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9686B">
      <w:pPr>
        <w:pStyle w:val="16"/>
        <w:keepNext w:val="0"/>
        <w:keepLines w:val="0"/>
        <w:pageBreakBefore w:val="0"/>
        <w:widowControl/>
        <w:kinsoku/>
        <w:wordWrap/>
        <w:overflowPunct/>
        <w:topLinePunct w:val="0"/>
        <w:autoSpaceDE/>
        <w:autoSpaceDN/>
        <w:bidi w:val="0"/>
        <w:adjustRightInd/>
        <w:snapToGrid/>
        <w:spacing w:before="480" w:beforeAutospacing="0" w:after="480" w:afterAutospacing="0" w:line="420" w:lineRule="exact"/>
        <w:ind w:left="0" w:leftChars="0" w:right="0" w:rightChars="0" w:firstLine="0" w:firstLineChars="0"/>
        <w:jc w:val="center"/>
        <w:textAlignment w:val="auto"/>
        <w:rPr>
          <w:rFonts w:hint="eastAsia" w:ascii="GWZT-EN" w:hAnsi="华文仿宋" w:eastAsia="华文仿宋" w:cs="华文仿宋"/>
          <w:lang w:eastAsia="zh-CN"/>
        </w:rPr>
      </w:pPr>
      <mc:AlternateContent>
        <mc:Choice Requires="wpsCustomData">
          <wpsCustomData:docfieldStart id="0" docfieldname="标题_1" hidden="0" print="1" readonly="0" index="5"/>
        </mc:Choice>
      </mc:AlternateContent>
      <w:r>
        <w:rPr>
          <w:rFonts w:hint="eastAsia" w:ascii="GWZT-EN" w:hAnsi="华文仿宋" w:eastAsia="华文仿宋" w:cs="华文仿宋"/>
          <w:b/>
          <w:sz w:val="44"/>
          <w:u w:val="none"/>
        </w:rPr>
        <w:t>劳务派遣采购服务项目需求</w:t>
      </w:r>
      <mc:AlternateContent>
        <mc:Choice Requires="wpsCustomData">
          <wpsCustomData:docfieldEnd id="0"/>
        </mc:Choice>
      </mc:AlternateContent>
    </w:p>
    <w:p w14:paraId="1B62731D">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lang w:eastAsia="zh-CN"/>
        </w:rPr>
        <w:t>一、</w:t>
      </w:r>
      <w:r>
        <w:rPr>
          <w:rFonts w:hint="eastAsia" w:ascii="GWZT-EN" w:hAnsi="华文仿宋" w:eastAsia="华文仿宋" w:cs="华文仿宋"/>
        </w:rPr>
        <w:t>项目概况</w:t>
      </w:r>
    </w:p>
    <w:p w14:paraId="4C88BD7C">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lang w:eastAsia="zh-CN"/>
        </w:rPr>
        <w:t>（一）</w:t>
      </w:r>
      <w:r>
        <w:rPr>
          <w:rFonts w:hint="eastAsia" w:ascii="GWZT-EN" w:hAnsi="华文仿宋" w:eastAsia="华文仿宋" w:cs="华文仿宋"/>
        </w:rPr>
        <w:t>项目名称：湖北新产业技师学院</w:t>
      </w:r>
      <w:r>
        <w:rPr>
          <w:rFonts w:hint="eastAsia" w:ascii="宋体" w:hAnsi="宋体" w:eastAsia="宋体" w:cs="宋体"/>
        </w:rPr>
        <w:t>2026</w:t>
      </w:r>
      <w:r>
        <w:rPr>
          <w:rFonts w:hint="eastAsia" w:ascii="GWZT-EN" w:hAnsi="华文仿宋" w:eastAsia="华文仿宋" w:cs="华文仿宋"/>
        </w:rPr>
        <w:t>年劳务派遣服务项目</w:t>
      </w:r>
    </w:p>
    <w:p w14:paraId="217B697B">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lang w:eastAsia="zh-CN"/>
        </w:rPr>
        <w:t>（二）</w:t>
      </w:r>
      <w:r>
        <w:rPr>
          <w:rFonts w:hint="eastAsia" w:ascii="GWZT-EN" w:hAnsi="华文仿宋" w:eastAsia="华文仿宋" w:cs="华文仿宋"/>
        </w:rPr>
        <w:t>服务期限：壹年，具体起止日期以签订合同为准。服务期满后，经甲方考核合格可续签，续签次数不超过</w:t>
      </w:r>
      <w:r>
        <w:rPr>
          <w:rFonts w:hint="eastAsia" w:ascii="宋体" w:hAnsi="宋体" w:eastAsia="宋体" w:cs="宋体"/>
        </w:rPr>
        <w:t>2</w:t>
      </w:r>
      <w:r>
        <w:rPr>
          <w:rFonts w:hint="eastAsia" w:ascii="GWZT-EN" w:hAnsi="华文仿宋" w:eastAsia="华文仿宋" w:cs="华文仿宋"/>
        </w:rPr>
        <w:t>次。</w:t>
      </w:r>
    </w:p>
    <w:p w14:paraId="2E5D62CD">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lang w:eastAsia="zh-CN"/>
        </w:rPr>
        <w:t>（三）</w:t>
      </w:r>
      <w:r>
        <w:rPr>
          <w:rFonts w:hint="eastAsia" w:ascii="GWZT-EN" w:hAnsi="华文仿宋" w:eastAsia="华文仿宋" w:cs="华文仿宋"/>
        </w:rPr>
        <w:t>服务岗位及人员数量：学校现需通过劳务派遣方式聘用综合辅助岗位人员一批，主要承担校园日常行政辅助、后勤服务</w:t>
      </w:r>
      <w:r>
        <w:rPr>
          <w:rFonts w:hint="eastAsia" w:ascii="GWZT-EN" w:hAnsi="华文仿宋" w:eastAsia="华文仿宋" w:cs="华文仿宋"/>
          <w:lang w:eastAsia="zh-CN"/>
        </w:rPr>
        <w:t>、</w:t>
      </w:r>
      <w:r>
        <w:rPr>
          <w:rFonts w:hint="eastAsia" w:ascii="GWZT-EN" w:hAnsi="华文仿宋" w:eastAsia="华文仿宋" w:cs="华文仿宋"/>
          <w:lang w:val="en-US" w:eastAsia="zh-CN"/>
        </w:rPr>
        <w:t>教学辅助</w:t>
      </w:r>
      <w:r>
        <w:rPr>
          <w:rFonts w:hint="eastAsia" w:ascii="GWZT-EN" w:hAnsi="华文仿宋" w:eastAsia="华文仿宋" w:cs="华文仿宋"/>
        </w:rPr>
        <w:t>等事务性工作。</w:t>
      </w:r>
    </w:p>
    <w:p w14:paraId="51D94CB3">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各岗位具体人数见下表。</w:t>
      </w:r>
    </w:p>
    <w:tbl>
      <w:tblPr>
        <w:tblStyle w:val="1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752"/>
        <w:gridCol w:w="2177"/>
        <w:gridCol w:w="3949"/>
      </w:tblGrid>
      <w:tr w14:paraId="22E9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CCCCCC" w:sz="6" w:space="0"/>
              <w:left w:val="single" w:color="CCCCCC" w:sz="6" w:space="0"/>
              <w:bottom w:val="single" w:color="CCCCCC" w:sz="6" w:space="0"/>
              <w:right w:val="single" w:color="CCCCCC" w:sz="6" w:space="0"/>
            </w:tcBorders>
            <w:shd w:val="clear" w:color="auto" w:fill="F0F0F0"/>
            <w:tcMar>
              <w:top w:w="120" w:type="dxa"/>
              <w:left w:w="108" w:type="dxa"/>
              <w:bottom w:w="120" w:type="dxa"/>
              <w:right w:w="108" w:type="dxa"/>
            </w:tcMar>
            <w:vAlign w:val="center"/>
          </w:tcPr>
          <w:p w14:paraId="5F74DB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rPr>
            </w:pPr>
            <w:r>
              <w:rPr>
                <w:rFonts w:hint="eastAsia" w:ascii="GWZT-EN" w:hAnsi="华文仿宋" w:eastAsia="华文仿宋" w:cs="华文仿宋"/>
              </w:rPr>
              <w:t>序号</w:t>
            </w:r>
          </w:p>
        </w:tc>
        <w:tc>
          <w:tcPr>
            <w:tcW w:w="1895" w:type="dxa"/>
            <w:tcBorders>
              <w:top w:val="single" w:color="CCCCCC" w:sz="6" w:space="0"/>
              <w:left w:val="single" w:color="CCCCCC" w:sz="6" w:space="0"/>
              <w:bottom w:val="single" w:color="CCCCCC" w:sz="6" w:space="0"/>
              <w:right w:val="single" w:color="CCCCCC" w:sz="6" w:space="0"/>
            </w:tcBorders>
            <w:shd w:val="clear" w:color="auto" w:fill="F0F0F0"/>
            <w:tcMar>
              <w:top w:w="120" w:type="dxa"/>
              <w:left w:w="108" w:type="dxa"/>
              <w:bottom w:w="120" w:type="dxa"/>
              <w:right w:w="108" w:type="dxa"/>
            </w:tcMar>
            <w:vAlign w:val="center"/>
          </w:tcPr>
          <w:p w14:paraId="269C2F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rPr>
            </w:pPr>
            <w:r>
              <w:rPr>
                <w:rFonts w:hint="eastAsia" w:ascii="GWZT-EN" w:hAnsi="华文仿宋" w:eastAsia="华文仿宋" w:cs="华文仿宋"/>
              </w:rPr>
              <w:t>岗位名称</w:t>
            </w:r>
          </w:p>
        </w:tc>
        <w:tc>
          <w:tcPr>
            <w:tcW w:w="0" w:type="auto"/>
            <w:tcBorders>
              <w:top w:val="single" w:color="CCCCCC" w:sz="6" w:space="0"/>
              <w:left w:val="single" w:color="CCCCCC" w:sz="6" w:space="0"/>
              <w:bottom w:val="single" w:color="CCCCCC" w:sz="6" w:space="0"/>
              <w:right w:val="single" w:color="CCCCCC" w:sz="6" w:space="0"/>
            </w:tcBorders>
            <w:shd w:val="clear" w:color="auto" w:fill="F0F0F0"/>
            <w:tcMar>
              <w:top w:w="120" w:type="dxa"/>
              <w:left w:w="108" w:type="dxa"/>
              <w:bottom w:w="120" w:type="dxa"/>
              <w:right w:w="108" w:type="dxa"/>
            </w:tcMar>
            <w:vAlign w:val="center"/>
          </w:tcPr>
          <w:p w14:paraId="0610C1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rPr>
            </w:pPr>
            <w:r>
              <w:rPr>
                <w:rFonts w:hint="eastAsia" w:ascii="GWZT-EN" w:hAnsi="华文仿宋" w:eastAsia="华文仿宋" w:cs="华文仿宋"/>
              </w:rPr>
              <w:t>数量（单位：人）</w:t>
            </w:r>
          </w:p>
        </w:tc>
        <w:tc>
          <w:tcPr>
            <w:tcW w:w="3987" w:type="dxa"/>
            <w:tcBorders>
              <w:top w:val="single" w:color="CCCCCC" w:sz="6" w:space="0"/>
              <w:left w:val="single" w:color="CCCCCC" w:sz="6" w:space="0"/>
              <w:bottom w:val="single" w:color="CCCCCC" w:sz="6" w:space="0"/>
              <w:right w:val="single" w:color="CCCCCC" w:sz="6" w:space="0"/>
            </w:tcBorders>
            <w:shd w:val="clear" w:color="auto" w:fill="F0F0F0"/>
            <w:tcMar>
              <w:top w:w="120" w:type="dxa"/>
              <w:left w:w="108" w:type="dxa"/>
              <w:bottom w:w="120" w:type="dxa"/>
              <w:right w:w="108" w:type="dxa"/>
            </w:tcMar>
            <w:vAlign w:val="center"/>
          </w:tcPr>
          <w:p w14:paraId="627B2B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GWZT-EN" w:hAnsi="华文仿宋" w:eastAsia="华文仿宋" w:cs="华文仿宋"/>
              </w:rPr>
            </w:pPr>
            <w:r>
              <w:rPr>
                <w:rFonts w:hint="eastAsia" w:ascii="GWZT-EN" w:hAnsi="华文仿宋" w:eastAsia="华文仿宋" w:cs="华文仿宋"/>
              </w:rPr>
              <w:t>工作地点</w:t>
            </w:r>
          </w:p>
        </w:tc>
      </w:tr>
      <w:tr w14:paraId="3DE9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78D9DE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rPr>
            </w:pPr>
            <w:r>
              <w:rPr>
                <w:rFonts w:hint="eastAsia" w:ascii="宋体" w:hAnsi="宋体" w:eastAsia="宋体" w:cs="宋体"/>
              </w:rPr>
              <w:t>1</w:t>
            </w:r>
          </w:p>
        </w:tc>
        <w:tc>
          <w:tcPr>
            <w:tcW w:w="1895" w:type="dxa"/>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1945A1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lang w:eastAsia="zh-CN"/>
              </w:rPr>
            </w:pPr>
            <w:r>
              <w:rPr>
                <w:rFonts w:hint="eastAsia" w:ascii="GWZT-EN" w:hAnsi="华文仿宋" w:cs="华文仿宋"/>
                <w:sz w:val="24"/>
                <w:szCs w:val="24"/>
                <w:lang w:val="en-US" w:eastAsia="zh-CN"/>
              </w:rPr>
              <w:t>教辅岗</w:t>
            </w:r>
            <w:r>
              <w:rPr>
                <w:rFonts w:hint="eastAsia" w:ascii="GWZT-EN" w:hAnsi="华文仿宋" w:eastAsia="华文仿宋" w:cs="华文仿宋"/>
                <w:lang w:val="en-US" w:eastAsia="zh-CN"/>
              </w:rPr>
              <w:t xml:space="preserve"> </w:t>
            </w:r>
          </w:p>
        </w:tc>
        <w:tc>
          <w:tcPr>
            <w:tcW w:w="0" w:type="auto"/>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0A5942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GWZT-EN" w:hAnsi="华文仿宋" w:eastAsia="华文仿宋" w:cs="华文仿宋"/>
                <w:lang w:val="en-US" w:eastAsia="zh-CN"/>
              </w:rPr>
            </w:pPr>
          </w:p>
        </w:tc>
        <w:tc>
          <w:tcPr>
            <w:tcW w:w="3987" w:type="dxa"/>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4A496F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lang w:eastAsia="zh-CN"/>
              </w:rPr>
            </w:pPr>
            <w:r>
              <w:rPr>
                <w:rFonts w:hint="eastAsia" w:ascii="GWZT-EN" w:hAnsi="华文仿宋" w:cs="华文仿宋"/>
                <w:sz w:val="24"/>
                <w:szCs w:val="24"/>
                <w:lang w:val="en-US" w:eastAsia="zh-CN"/>
              </w:rPr>
              <w:t>湖北新产业技师学院（咸宁职业教育（集团）学校</w:t>
            </w:r>
            <w:r>
              <w:rPr>
                <w:rFonts w:hint="eastAsia" w:ascii="GWZT-EN" w:hAnsi="华文仿宋" w:eastAsia="华文仿宋" w:cs="华文仿宋"/>
                <w:sz w:val="24"/>
                <w:szCs w:val="24"/>
                <w:lang w:val="en-US" w:eastAsia="zh-CN"/>
              </w:rPr>
              <w:t xml:space="preserve"> </w:t>
            </w:r>
            <w:r>
              <w:rPr>
                <w:rFonts w:hint="eastAsia" w:ascii="GWZT-EN" w:hAnsi="华文仿宋" w:cs="华文仿宋"/>
                <w:sz w:val="24"/>
                <w:szCs w:val="24"/>
                <w:lang w:val="en-US" w:eastAsia="zh-CN"/>
              </w:rPr>
              <w:t>（咸宁市开放大学）</w:t>
            </w:r>
          </w:p>
        </w:tc>
      </w:tr>
      <w:tr w14:paraId="636F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51842A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rPr>
            </w:pPr>
            <w:r>
              <w:rPr>
                <w:rFonts w:hint="eastAsia" w:ascii="宋体" w:hAnsi="宋体" w:eastAsia="宋体" w:cs="宋体"/>
              </w:rPr>
              <w:t>2</w:t>
            </w:r>
          </w:p>
        </w:tc>
        <w:tc>
          <w:tcPr>
            <w:tcW w:w="1895" w:type="dxa"/>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2FC09D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lang w:eastAsia="zh-CN"/>
              </w:rPr>
            </w:pPr>
            <w:r>
              <w:rPr>
                <w:rFonts w:hint="eastAsia" w:ascii="GWZT-EN" w:hAnsi="华文仿宋" w:cs="华文仿宋"/>
                <w:sz w:val="24"/>
                <w:szCs w:val="24"/>
                <w:lang w:val="en-US" w:eastAsia="zh-CN"/>
              </w:rPr>
              <w:t>行政辅助岗</w:t>
            </w:r>
          </w:p>
        </w:tc>
        <w:tc>
          <w:tcPr>
            <w:tcW w:w="0" w:type="auto"/>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697481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firstLine="840" w:firstLineChars="300"/>
              <w:textAlignment w:val="auto"/>
              <w:rPr>
                <w:rFonts w:hint="eastAsia" w:ascii="GWZT-EN" w:hAnsi="华文仿宋" w:eastAsia="华文仿宋" w:cs="华文仿宋"/>
                <w:lang w:eastAsia="zh-CN"/>
              </w:rPr>
            </w:pPr>
          </w:p>
        </w:tc>
        <w:tc>
          <w:tcPr>
            <w:tcW w:w="3987" w:type="dxa"/>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27058B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lang w:eastAsia="zh-CN"/>
              </w:rPr>
            </w:pPr>
            <w:r>
              <w:rPr>
                <w:rFonts w:hint="eastAsia" w:ascii="GWZT-EN" w:hAnsi="华文仿宋" w:cs="华文仿宋"/>
                <w:sz w:val="24"/>
                <w:szCs w:val="24"/>
                <w:lang w:val="en-US" w:eastAsia="zh-CN"/>
              </w:rPr>
              <w:t>湖北新产业技师学院（咸宁职业教育（集团）学校</w:t>
            </w:r>
            <w:r>
              <w:rPr>
                <w:rFonts w:hint="eastAsia" w:ascii="GWZT-EN" w:hAnsi="华文仿宋" w:eastAsia="华文仿宋" w:cs="华文仿宋"/>
                <w:sz w:val="24"/>
                <w:szCs w:val="24"/>
                <w:lang w:val="en-US" w:eastAsia="zh-CN"/>
              </w:rPr>
              <w:t xml:space="preserve"> </w:t>
            </w:r>
            <w:r>
              <w:rPr>
                <w:rFonts w:hint="eastAsia" w:ascii="GWZT-EN" w:hAnsi="华文仿宋" w:cs="华文仿宋"/>
                <w:sz w:val="24"/>
                <w:szCs w:val="24"/>
                <w:lang w:val="en-US" w:eastAsia="zh-CN"/>
              </w:rPr>
              <w:t>（咸宁市开放大学）</w:t>
            </w:r>
            <w:r>
              <w:rPr>
                <w:rFonts w:hint="eastAsia" w:ascii="GWZT-EN" w:hAnsi="华文仿宋" w:eastAsia="华文仿宋" w:cs="华文仿宋"/>
                <w:lang w:val="en-US" w:eastAsia="zh-CN"/>
              </w:rPr>
              <w:t xml:space="preserve"> </w:t>
            </w:r>
          </w:p>
        </w:tc>
      </w:tr>
      <w:tr w14:paraId="3B70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3CD1DA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rPr>
            </w:pPr>
            <w:r>
              <w:rPr>
                <w:rFonts w:hint="eastAsia" w:ascii="宋体" w:hAnsi="宋体" w:eastAsia="宋体" w:cs="宋体"/>
              </w:rPr>
              <w:t>3</w:t>
            </w:r>
          </w:p>
        </w:tc>
        <w:tc>
          <w:tcPr>
            <w:tcW w:w="1895" w:type="dxa"/>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3EC5DC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lang w:eastAsia="zh-CN"/>
              </w:rPr>
            </w:pPr>
            <w:r>
              <w:rPr>
                <w:rFonts w:hint="eastAsia" w:ascii="GWZT-EN" w:hAnsi="华文仿宋" w:cs="华文仿宋"/>
                <w:sz w:val="24"/>
                <w:szCs w:val="24"/>
                <w:lang w:val="en-US" w:eastAsia="zh-CN"/>
              </w:rPr>
              <w:t>安保岗</w:t>
            </w:r>
          </w:p>
        </w:tc>
        <w:tc>
          <w:tcPr>
            <w:tcW w:w="0" w:type="auto"/>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40175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GWZT-EN" w:hAnsi="华文仿宋" w:eastAsia="华文仿宋" w:cs="华文仿宋"/>
                <w:lang w:val="en-US" w:eastAsia="zh-CN"/>
              </w:rPr>
            </w:pPr>
          </w:p>
        </w:tc>
        <w:tc>
          <w:tcPr>
            <w:tcW w:w="3987" w:type="dxa"/>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203EC6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lang w:eastAsia="zh-CN"/>
              </w:rPr>
            </w:pPr>
            <w:r>
              <w:rPr>
                <w:rFonts w:hint="eastAsia" w:ascii="GWZT-EN" w:hAnsi="华文仿宋" w:cs="华文仿宋"/>
                <w:sz w:val="24"/>
                <w:szCs w:val="24"/>
                <w:lang w:val="en-US" w:eastAsia="zh-CN"/>
              </w:rPr>
              <w:t>湖北新产业技师学院（咸宁职业教育（集团）学校</w:t>
            </w:r>
            <w:r>
              <w:rPr>
                <w:rFonts w:hint="eastAsia" w:ascii="GWZT-EN" w:hAnsi="华文仿宋" w:eastAsia="华文仿宋" w:cs="华文仿宋"/>
                <w:sz w:val="24"/>
                <w:szCs w:val="24"/>
                <w:lang w:val="en-US" w:eastAsia="zh-CN"/>
              </w:rPr>
              <w:t xml:space="preserve"> </w:t>
            </w:r>
            <w:r>
              <w:rPr>
                <w:rFonts w:hint="eastAsia" w:ascii="GWZT-EN" w:hAnsi="华文仿宋" w:cs="华文仿宋"/>
                <w:sz w:val="24"/>
                <w:szCs w:val="24"/>
                <w:lang w:val="en-US" w:eastAsia="zh-CN"/>
              </w:rPr>
              <w:t>（咸宁市开放大学）</w:t>
            </w:r>
            <w:r>
              <w:rPr>
                <w:rFonts w:hint="eastAsia" w:ascii="GWZT-EN" w:hAnsi="华文仿宋" w:eastAsia="华文仿宋" w:cs="华文仿宋"/>
                <w:lang w:val="en-US" w:eastAsia="zh-CN"/>
              </w:rPr>
              <w:t xml:space="preserve"> </w:t>
            </w:r>
          </w:p>
        </w:tc>
      </w:tr>
      <w:tr w14:paraId="1820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0" w:type="auto"/>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516622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895" w:type="dxa"/>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7B3F64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cs="华文仿宋"/>
                <w:sz w:val="24"/>
                <w:szCs w:val="24"/>
                <w:lang w:val="en-US" w:eastAsia="zh-CN"/>
              </w:rPr>
            </w:pPr>
            <w:r>
              <w:rPr>
                <w:rFonts w:hint="eastAsia" w:ascii="GWZT-EN" w:hAnsi="华文仿宋" w:cs="华文仿宋"/>
                <w:sz w:val="24"/>
                <w:szCs w:val="24"/>
                <w:lang w:val="en-US" w:eastAsia="zh-CN"/>
              </w:rPr>
              <w:t>医疗助岗</w:t>
            </w:r>
          </w:p>
        </w:tc>
        <w:tc>
          <w:tcPr>
            <w:tcW w:w="0" w:type="auto"/>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12B981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GWZT-EN" w:hAnsi="华文仿宋" w:eastAsia="华文仿宋" w:cs="华文仿宋"/>
              </w:rPr>
            </w:pPr>
          </w:p>
        </w:tc>
        <w:tc>
          <w:tcPr>
            <w:tcW w:w="3987" w:type="dxa"/>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6CA44A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rPr>
            </w:pPr>
            <w:r>
              <w:rPr>
                <w:rFonts w:hint="eastAsia" w:ascii="GWZT-EN" w:hAnsi="华文仿宋" w:cs="华文仿宋"/>
                <w:sz w:val="24"/>
                <w:szCs w:val="24"/>
                <w:lang w:val="en-US" w:eastAsia="zh-CN"/>
              </w:rPr>
              <w:t>湖北新产业技师学院（咸宁职业教育（集团）学校</w:t>
            </w:r>
            <w:r>
              <w:rPr>
                <w:rFonts w:hint="eastAsia" w:ascii="GWZT-EN" w:hAnsi="华文仿宋" w:eastAsia="华文仿宋" w:cs="华文仿宋"/>
                <w:sz w:val="24"/>
                <w:szCs w:val="24"/>
                <w:lang w:val="en-US" w:eastAsia="zh-CN"/>
              </w:rPr>
              <w:t xml:space="preserve"> </w:t>
            </w:r>
            <w:r>
              <w:rPr>
                <w:rFonts w:hint="eastAsia" w:ascii="GWZT-EN" w:hAnsi="华文仿宋" w:cs="华文仿宋"/>
                <w:sz w:val="24"/>
                <w:szCs w:val="24"/>
                <w:lang w:val="en-US" w:eastAsia="zh-CN"/>
              </w:rPr>
              <w:t>（咸宁市开放大学）</w:t>
            </w:r>
          </w:p>
        </w:tc>
      </w:tr>
      <w:tr w14:paraId="326A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018" w:type="dxa"/>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4B1D8D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GWZT-EN" w:hAnsi="华文仿宋" w:eastAsia="华文仿宋" w:cs="华文仿宋"/>
              </w:rPr>
            </w:pPr>
          </w:p>
        </w:tc>
        <w:tc>
          <w:tcPr>
            <w:tcW w:w="1895" w:type="dxa"/>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10B588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GWZT-EN" w:hAnsi="华文仿宋" w:eastAsia="华文仿宋" w:cs="华文仿宋"/>
              </w:rPr>
            </w:pPr>
          </w:p>
        </w:tc>
        <w:tc>
          <w:tcPr>
            <w:tcW w:w="2310" w:type="dxa"/>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77A034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GWZT-EN" w:hAnsi="华文仿宋" w:eastAsia="华文仿宋" w:cs="华文仿宋"/>
              </w:rPr>
            </w:pPr>
          </w:p>
        </w:tc>
        <w:tc>
          <w:tcPr>
            <w:tcW w:w="3987" w:type="dxa"/>
            <w:tcBorders>
              <w:top w:val="single" w:color="CCCCCC" w:sz="6" w:space="0"/>
              <w:left w:val="single" w:color="CCCCCC" w:sz="6" w:space="0"/>
              <w:bottom w:val="single" w:color="CCCCCC" w:sz="6" w:space="0"/>
              <w:right w:val="single" w:color="CCCCCC" w:sz="6" w:space="0"/>
            </w:tcBorders>
            <w:tcMar>
              <w:top w:w="120" w:type="dxa"/>
              <w:left w:w="108" w:type="dxa"/>
              <w:bottom w:w="120" w:type="dxa"/>
              <w:right w:w="108" w:type="dxa"/>
            </w:tcMar>
            <w:vAlign w:val="center"/>
          </w:tcPr>
          <w:p w14:paraId="25199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GWZT-EN" w:hAnsi="华文仿宋" w:eastAsia="华文仿宋" w:cs="华文仿宋"/>
                <w:lang w:eastAsia="zh-CN"/>
              </w:rPr>
            </w:pPr>
          </w:p>
        </w:tc>
      </w:tr>
    </w:tbl>
    <w:p w14:paraId="2EFCAC3C">
      <w:pPr>
        <w:keepNext w:val="0"/>
        <w:keepLines w:val="0"/>
        <w:pageBreakBefore w:val="0"/>
        <w:kinsoku/>
        <w:wordWrap/>
        <w:overflowPunct/>
        <w:topLinePunct w:val="0"/>
        <w:autoSpaceDE/>
        <w:autoSpaceDN/>
        <w:bidi w:val="0"/>
        <w:adjustRightInd/>
        <w:snapToGrid/>
        <w:spacing w:line="420" w:lineRule="exact"/>
        <w:ind w:left="0" w:leftChars="0" w:firstLine="0" w:firstLineChars="0"/>
        <w:textAlignment w:val="auto"/>
        <w:rPr>
          <w:rFonts w:hint="eastAsia" w:ascii="GWZT-EN" w:hAnsi="华文仿宋" w:eastAsia="华文仿宋" w:cs="华文仿宋"/>
        </w:rPr>
      </w:pPr>
    </w:p>
    <w:p w14:paraId="2229B2D7">
      <w:pPr>
        <w:keepNext w:val="0"/>
        <w:keepLines w:val="0"/>
        <w:pageBreakBefore w:val="0"/>
        <w:kinsoku/>
        <w:wordWrap/>
        <w:overflowPunct/>
        <w:topLinePunct w:val="0"/>
        <w:autoSpaceDE/>
        <w:autoSpaceDN/>
        <w:bidi w:val="0"/>
        <w:adjustRightInd/>
        <w:snapToGrid/>
        <w:spacing w:line="420" w:lineRule="exact"/>
        <w:ind w:left="0" w:leftChars="0" w:firstLine="0" w:firstLineChars="0"/>
        <w:textAlignment w:val="auto"/>
        <w:rPr>
          <w:rFonts w:hint="eastAsia" w:ascii="GWZT-EN" w:hAnsi="华文仿宋" w:eastAsia="华文仿宋" w:cs="华文仿宋"/>
        </w:rPr>
      </w:pPr>
    </w:p>
    <w:p w14:paraId="5F4C9DDC">
      <w:pPr>
        <w:keepNext w:val="0"/>
        <w:keepLines w:val="0"/>
        <w:pageBreakBefore w:val="0"/>
        <w:kinsoku/>
        <w:wordWrap/>
        <w:overflowPunct/>
        <w:topLinePunct w:val="0"/>
        <w:autoSpaceDE/>
        <w:autoSpaceDN/>
        <w:bidi w:val="0"/>
        <w:adjustRightInd/>
        <w:snapToGrid/>
        <w:spacing w:line="420" w:lineRule="exact"/>
        <w:ind w:left="0" w:leftChars="0" w:firstLine="0" w:firstLineChars="0"/>
        <w:textAlignment w:val="auto"/>
        <w:rPr>
          <w:rFonts w:hint="eastAsia" w:ascii="GWZT-EN" w:hAnsi="华文仿宋" w:eastAsia="华文仿宋" w:cs="华文仿宋"/>
        </w:rPr>
      </w:pPr>
    </w:p>
    <w:p w14:paraId="11D4AAB2">
      <w:pPr>
        <w:keepNext w:val="0"/>
        <w:keepLines w:val="0"/>
        <w:pageBreakBefore w:val="0"/>
        <w:kinsoku/>
        <w:wordWrap/>
        <w:overflowPunct/>
        <w:topLinePunct w:val="0"/>
        <w:autoSpaceDE/>
        <w:autoSpaceDN/>
        <w:bidi w:val="0"/>
        <w:adjustRightInd/>
        <w:snapToGrid/>
        <w:spacing w:line="420" w:lineRule="exact"/>
        <w:ind w:left="0" w:leftChars="0" w:firstLine="0" w:firstLineChars="0"/>
        <w:textAlignment w:val="auto"/>
        <w:rPr>
          <w:rFonts w:hint="eastAsia" w:ascii="GWZT-EN" w:hAnsi="华文仿宋" w:eastAsia="华文仿宋" w:cs="华文仿宋"/>
        </w:rPr>
      </w:pPr>
      <w:r>
        <w:rPr>
          <w:rFonts w:hint="eastAsia" w:ascii="GWZT-EN" w:hAnsi="华文仿宋" w:eastAsia="华文仿宋" w:cs="华文仿宋"/>
        </w:rPr>
        <w:t>各派遣人员应符合如下岗位要求：</w:t>
      </w:r>
    </w:p>
    <w:p w14:paraId="2EC97F70">
      <w:pPr>
        <w:keepNext w:val="0"/>
        <w:keepLines w:val="0"/>
        <w:pageBreakBefore w:val="0"/>
        <w:kinsoku/>
        <w:wordWrap/>
        <w:overflowPunct/>
        <w:topLinePunct w:val="0"/>
        <w:autoSpaceDE/>
        <w:autoSpaceDN/>
        <w:bidi w:val="0"/>
        <w:adjustRightInd/>
        <w:snapToGrid/>
        <w:spacing w:line="420" w:lineRule="exact"/>
        <w:ind w:left="0" w:leftChars="0" w:firstLine="0" w:firstLineChars="0"/>
        <w:textAlignment w:val="auto"/>
        <w:rPr>
          <w:rFonts w:hint="eastAsia" w:ascii="GWZT-EN" w:hAnsi="华文仿宋" w:eastAsia="华文仿宋" w:cs="华文仿宋"/>
          <w:lang w:val="en-US" w:eastAsia="zh-CN"/>
        </w:rPr>
      </w:pPr>
    </w:p>
    <w:tbl>
      <w:tblPr>
        <w:tblStyle w:val="17"/>
        <w:tblW w:w="53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0"/>
        <w:gridCol w:w="1505"/>
        <w:gridCol w:w="3134"/>
        <w:gridCol w:w="4007"/>
      </w:tblGrid>
      <w:tr w14:paraId="02AF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546" w:type="pct"/>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47E461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rPr>
            </w:pPr>
            <w:r>
              <w:rPr>
                <w:rFonts w:hint="eastAsia" w:ascii="GWZT-EN" w:hAnsi="华文仿宋" w:eastAsia="华文仿宋" w:cs="华文仿宋"/>
                <w:lang w:val="en-US" w:eastAsia="zh-CN"/>
              </w:rPr>
              <w:t>序号</w:t>
            </w:r>
          </w:p>
        </w:tc>
        <w:tc>
          <w:tcPr>
            <w:tcW w:w="775"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5FB448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rPr>
            </w:pPr>
            <w:r>
              <w:rPr>
                <w:rFonts w:hint="eastAsia" w:ascii="GWZT-EN" w:hAnsi="华文仿宋" w:eastAsia="华文仿宋" w:cs="华文仿宋"/>
                <w:lang w:val="en-US" w:eastAsia="zh-CN"/>
              </w:rPr>
              <w:t>岗位</w:t>
            </w:r>
          </w:p>
        </w:tc>
        <w:tc>
          <w:tcPr>
            <w:tcW w:w="1614"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FB8F6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GWZT-EN" w:hAnsi="华文仿宋" w:eastAsia="华文仿宋" w:cs="华文仿宋"/>
              </w:rPr>
            </w:pPr>
            <w:r>
              <w:rPr>
                <w:rFonts w:hint="eastAsia" w:ascii="GWZT-EN" w:hAnsi="华文仿宋" w:eastAsia="华文仿宋" w:cs="华文仿宋"/>
                <w:lang w:val="en-US" w:eastAsia="zh-CN"/>
              </w:rPr>
              <w:t>岗位职责简述</w:t>
            </w:r>
          </w:p>
        </w:tc>
        <w:tc>
          <w:tcPr>
            <w:tcW w:w="2063"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1427A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GWZT-EN" w:hAnsi="华文仿宋" w:eastAsia="华文仿宋" w:cs="华文仿宋"/>
              </w:rPr>
            </w:pPr>
            <w:r>
              <w:rPr>
                <w:rFonts w:hint="eastAsia" w:ascii="GWZT-EN" w:hAnsi="华文仿宋" w:eastAsia="华文仿宋" w:cs="华文仿宋"/>
                <w:lang w:val="en-US" w:eastAsia="zh-CN"/>
              </w:rPr>
              <w:t>派遣人员基本任职条件</w:t>
            </w:r>
          </w:p>
        </w:tc>
      </w:tr>
      <w:tr w14:paraId="70E1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46" w:type="pct"/>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40D48A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rPr>
            </w:pPr>
            <w:r>
              <w:rPr>
                <w:rFonts w:hint="eastAsia" w:ascii="宋体" w:hAnsi="宋体" w:eastAsia="宋体" w:cs="宋体"/>
                <w:lang w:val="en-US" w:eastAsia="zh-CN"/>
              </w:rPr>
              <w:t>1</w:t>
            </w:r>
          </w:p>
        </w:tc>
        <w:tc>
          <w:tcPr>
            <w:tcW w:w="775"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455A20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rPr>
            </w:pPr>
            <w:r>
              <w:rPr>
                <w:rFonts w:hint="eastAsia" w:ascii="GWZT-EN" w:hAnsi="华文仿宋" w:cs="华文仿宋"/>
                <w:sz w:val="24"/>
                <w:szCs w:val="24"/>
                <w:lang w:val="en-US" w:eastAsia="zh-CN"/>
              </w:rPr>
              <w:t>教辅岗</w:t>
            </w:r>
          </w:p>
        </w:tc>
        <w:tc>
          <w:tcPr>
            <w:tcW w:w="1614"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DB60A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80" w:firstLineChars="200"/>
              <w:textAlignment w:val="auto"/>
              <w:rPr>
                <w:rFonts w:hint="eastAsia" w:ascii="GWZT-EN" w:hAnsi="华文仿宋" w:eastAsia="华文仿宋" w:cs="华文仿宋"/>
              </w:rPr>
            </w:pPr>
            <w:r>
              <w:rPr>
                <w:rFonts w:hint="eastAsia" w:ascii="GWZT-EN" w:hAnsi="华文仿宋" w:cs="华文仿宋"/>
                <w:sz w:val="24"/>
                <w:szCs w:val="24"/>
                <w:lang w:val="en-US" w:eastAsia="zh-CN"/>
              </w:rPr>
              <w:t>配合教师完成教学辅助、实验实训、学生管理相关工作。</w:t>
            </w:r>
            <w:r>
              <w:rPr>
                <w:rFonts w:hint="eastAsia" w:ascii="GWZT-EN" w:hAnsi="华文仿宋" w:eastAsia="华文仿宋" w:cs="华文仿宋"/>
                <w:lang w:val="en-US" w:eastAsia="zh-CN"/>
              </w:rPr>
              <w:t xml:space="preserve"> </w:t>
            </w:r>
          </w:p>
        </w:tc>
        <w:tc>
          <w:tcPr>
            <w:tcW w:w="2063"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687AF6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GWZT-EN" w:hAnsi="华文仿宋" w:eastAsia="华文仿宋" w:cs="华文仿宋"/>
              </w:rPr>
            </w:pPr>
            <w:r>
              <w:rPr>
                <w:rFonts w:hint="eastAsia" w:ascii="GWZT-EN" w:hAnsi="华文仿宋" w:cs="华文仿宋"/>
                <w:sz w:val="24"/>
                <w:szCs w:val="24"/>
                <w:lang w:val="en-US" w:eastAsia="zh-CN"/>
              </w:rPr>
              <w:t>本科及以上学历，教辅相关工作经历等，品行端正，无违法犯罪记录。</w:t>
            </w:r>
            <w:r>
              <w:rPr>
                <w:rFonts w:hint="eastAsia" w:ascii="GWZT-EN" w:hAnsi="华文仿宋" w:eastAsia="华文仿宋" w:cs="华文仿宋"/>
                <w:sz w:val="24"/>
                <w:szCs w:val="24"/>
                <w:lang w:val="en-US" w:eastAsia="zh-CN"/>
              </w:rPr>
              <w:t xml:space="preserve"> </w:t>
            </w:r>
          </w:p>
        </w:tc>
      </w:tr>
      <w:tr w14:paraId="03A5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46" w:type="pct"/>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2B735D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rPr>
            </w:pPr>
            <w:r>
              <w:rPr>
                <w:rFonts w:hint="eastAsia" w:ascii="宋体" w:hAnsi="宋体" w:eastAsia="宋体" w:cs="宋体"/>
                <w:lang w:val="en-US" w:eastAsia="zh-CN"/>
              </w:rPr>
              <w:t>2</w:t>
            </w:r>
          </w:p>
        </w:tc>
        <w:tc>
          <w:tcPr>
            <w:tcW w:w="775"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E1239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jc w:val="left"/>
              <w:textAlignment w:val="auto"/>
              <w:rPr>
                <w:rFonts w:hint="eastAsia" w:ascii="GWZT-EN" w:hAnsi="华文仿宋" w:eastAsia="华文仿宋" w:cs="华文仿宋"/>
                <w:sz w:val="24"/>
                <w:szCs w:val="24"/>
                <w:lang w:val="en-US"/>
              </w:rPr>
            </w:pPr>
            <w:r>
              <w:rPr>
                <w:rFonts w:hint="eastAsia" w:ascii="GWZT-EN" w:hAnsi="华文仿宋" w:cs="华文仿宋"/>
                <w:sz w:val="24"/>
                <w:szCs w:val="24"/>
                <w:lang w:val="en-US" w:eastAsia="zh-CN"/>
              </w:rPr>
              <w:t>行政辅助岗</w:t>
            </w:r>
            <w:r>
              <w:rPr>
                <w:rFonts w:hint="eastAsia" w:ascii="GWZT-EN" w:hAnsi="华文仿宋" w:eastAsia="华文仿宋" w:cs="华文仿宋"/>
                <w:sz w:val="24"/>
                <w:szCs w:val="24"/>
                <w:lang w:val="en-US" w:eastAsia="zh-CN"/>
              </w:rPr>
              <w:t xml:space="preserve"> </w:t>
            </w:r>
          </w:p>
        </w:tc>
        <w:tc>
          <w:tcPr>
            <w:tcW w:w="1614"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5C765B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80" w:firstLineChars="200"/>
              <w:textAlignment w:val="auto"/>
              <w:rPr>
                <w:rFonts w:hint="eastAsia" w:ascii="GWZT-EN" w:hAnsi="华文仿宋" w:cs="华文仿宋"/>
                <w:sz w:val="24"/>
                <w:szCs w:val="24"/>
                <w:lang w:val="en-US" w:eastAsia="zh-CN"/>
              </w:rPr>
            </w:pPr>
            <w:r>
              <w:rPr>
                <w:rFonts w:hint="eastAsia" w:ascii="GWZT-EN" w:hAnsi="华文仿宋" w:cs="华文仿宋"/>
                <w:sz w:val="24"/>
                <w:szCs w:val="24"/>
                <w:lang w:val="en-US" w:eastAsia="zh-CN"/>
              </w:rPr>
              <w:t>协助处理行政日常事务、文书等协调工作。</w:t>
            </w:r>
          </w:p>
        </w:tc>
        <w:tc>
          <w:tcPr>
            <w:tcW w:w="2063"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41B92C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GWZT-EN" w:hAnsi="华文仿宋" w:eastAsia="华文仿宋" w:cs="华文仿宋"/>
                <w:lang w:val="en-US"/>
              </w:rPr>
            </w:pPr>
            <w:r>
              <w:rPr>
                <w:rFonts w:hint="eastAsia" w:ascii="GWZT-EN" w:hAnsi="华文仿宋" w:cs="华文仿宋"/>
                <w:sz w:val="24"/>
                <w:szCs w:val="24"/>
                <w:lang w:val="en-US" w:eastAsia="zh-CN"/>
              </w:rPr>
              <w:t>本科及以上学历，有公文写作、会务安排等相关工作经历等，品行端正，无违法犯罪记录。</w:t>
            </w:r>
          </w:p>
        </w:tc>
      </w:tr>
      <w:tr w14:paraId="15E0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46" w:type="pct"/>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35AC5E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rPr>
            </w:pPr>
            <w:r>
              <w:rPr>
                <w:rFonts w:hint="eastAsia" w:ascii="宋体" w:hAnsi="宋体" w:eastAsia="宋体" w:cs="宋体"/>
                <w:lang w:val="en-US" w:eastAsia="zh-CN"/>
              </w:rPr>
              <w:t>3</w:t>
            </w:r>
          </w:p>
        </w:tc>
        <w:tc>
          <w:tcPr>
            <w:tcW w:w="775"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72903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sz w:val="24"/>
                <w:szCs w:val="24"/>
                <w:lang w:val="en-US"/>
              </w:rPr>
            </w:pPr>
            <w:r>
              <w:rPr>
                <w:rFonts w:hint="eastAsia" w:ascii="GWZT-EN" w:hAnsi="华文仿宋" w:cs="华文仿宋"/>
                <w:sz w:val="24"/>
                <w:szCs w:val="24"/>
                <w:lang w:val="en-US" w:eastAsia="zh-CN"/>
              </w:rPr>
              <w:t>安保岗</w:t>
            </w:r>
            <w:r>
              <w:rPr>
                <w:rFonts w:hint="eastAsia" w:ascii="GWZT-EN" w:hAnsi="华文仿宋" w:eastAsia="华文仿宋" w:cs="华文仿宋"/>
                <w:sz w:val="24"/>
                <w:szCs w:val="24"/>
                <w:lang w:val="en-US" w:eastAsia="zh-CN"/>
              </w:rPr>
              <w:t xml:space="preserve"> </w:t>
            </w:r>
          </w:p>
        </w:tc>
        <w:tc>
          <w:tcPr>
            <w:tcW w:w="1614"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23E587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80" w:firstLineChars="200"/>
              <w:textAlignment w:val="auto"/>
              <w:rPr>
                <w:rFonts w:hint="eastAsia" w:ascii="GWZT-EN" w:hAnsi="华文仿宋" w:cs="华文仿宋"/>
                <w:sz w:val="24"/>
                <w:szCs w:val="24"/>
                <w:lang w:val="en-US" w:eastAsia="zh-CN"/>
              </w:rPr>
            </w:pPr>
            <w:r>
              <w:rPr>
                <w:rFonts w:hint="eastAsia" w:ascii="GWZT-EN" w:hAnsi="华文仿宋" w:cs="华文仿宋"/>
                <w:sz w:val="24"/>
                <w:szCs w:val="24"/>
                <w:lang w:val="en-US" w:eastAsia="zh-CN"/>
              </w:rPr>
              <w:t>校园安全巡查、秩序维护，校门口出入管理等。</w:t>
            </w:r>
          </w:p>
        </w:tc>
        <w:tc>
          <w:tcPr>
            <w:tcW w:w="2063"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58FB4D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480" w:firstLineChars="200"/>
              <w:textAlignment w:val="auto"/>
              <w:rPr>
                <w:rFonts w:hint="default" w:ascii="GWZT-EN" w:hAnsi="华文仿宋" w:eastAsia="华文仿宋" w:cs="华文仿宋"/>
                <w:lang w:val="en-US" w:eastAsia="zh-CN"/>
              </w:rPr>
            </w:pPr>
            <w:r>
              <w:rPr>
                <w:rFonts w:hint="eastAsia" w:ascii="GWZT-EN" w:hAnsi="华文仿宋" w:cs="华文仿宋"/>
                <w:sz w:val="24"/>
                <w:szCs w:val="24"/>
                <w:lang w:val="en-US" w:eastAsia="zh-CN"/>
              </w:rPr>
              <w:t>高中级以上学历，能胜任校园值守、秩序维护、应急处置等工作。</w:t>
            </w:r>
          </w:p>
        </w:tc>
      </w:tr>
      <w:tr w14:paraId="248F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46" w:type="pct"/>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68CA81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775"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35FF9A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0" w:firstLineChars="0"/>
              <w:textAlignment w:val="auto"/>
              <w:rPr>
                <w:rFonts w:hint="eastAsia" w:ascii="GWZT-EN" w:hAnsi="华文仿宋" w:eastAsia="华文仿宋" w:cs="华文仿宋"/>
                <w:sz w:val="24"/>
                <w:szCs w:val="24"/>
                <w:lang w:val="en-US" w:eastAsia="zh-CN"/>
              </w:rPr>
            </w:pPr>
            <w:r>
              <w:rPr>
                <w:rFonts w:hint="eastAsia" w:ascii="GWZT-EN" w:hAnsi="华文仿宋" w:cs="华文仿宋"/>
                <w:sz w:val="24"/>
                <w:szCs w:val="24"/>
                <w:lang w:val="en-US" w:eastAsia="zh-CN"/>
              </w:rPr>
              <w:t>医疗助理</w:t>
            </w:r>
            <w:r>
              <w:rPr>
                <w:rFonts w:hint="eastAsia" w:hAnsi="华文仿宋" w:cs="华文仿宋"/>
                <w:sz w:val="24"/>
                <w:szCs w:val="24"/>
                <w:lang w:val="en-US" w:eastAsia="zh-CN"/>
              </w:rPr>
              <w:t>岗</w:t>
            </w:r>
          </w:p>
        </w:tc>
        <w:tc>
          <w:tcPr>
            <w:tcW w:w="1614"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2E6A9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GWZT-EN" w:hAnsi="华文仿宋" w:cs="华文仿宋"/>
                <w:sz w:val="24"/>
                <w:szCs w:val="24"/>
                <w:lang w:val="en-US" w:eastAsia="zh-CN"/>
              </w:rPr>
            </w:pPr>
            <w:r>
              <w:rPr>
                <w:rFonts w:hint="eastAsia" w:ascii="GWZT-EN" w:hAnsi="华文仿宋" w:cs="华文仿宋"/>
                <w:sz w:val="24"/>
                <w:szCs w:val="24"/>
                <w:lang w:val="en-US" w:eastAsia="zh-CN"/>
              </w:rPr>
              <w:t>协助诊疗，医护辅助，行政协助</w:t>
            </w:r>
          </w:p>
        </w:tc>
        <w:tc>
          <w:tcPr>
            <w:tcW w:w="2063" w:type="pct"/>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06AA11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GWZT-EN" w:hAnsi="华文仿宋" w:cs="华文仿宋"/>
                <w:sz w:val="24"/>
                <w:szCs w:val="24"/>
                <w:lang w:val="en-US" w:eastAsia="zh-CN"/>
              </w:rPr>
            </w:pPr>
            <w:r>
              <w:rPr>
                <w:rFonts w:hint="eastAsia" w:ascii="GWZT-EN" w:hAnsi="华文仿宋" w:cs="华文仿宋"/>
                <w:sz w:val="24"/>
                <w:szCs w:val="24"/>
                <w:lang w:val="en-US" w:eastAsia="zh-CN"/>
              </w:rPr>
              <w:t>身体健康，持证上岗，相关工作经验。</w:t>
            </w:r>
          </w:p>
        </w:tc>
      </w:tr>
    </w:tbl>
    <w:p w14:paraId="37DAFF5F">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lang w:eastAsia="zh-CN"/>
        </w:rPr>
        <w:t>二、</w:t>
      </w:r>
      <w:r>
        <w:rPr>
          <w:rFonts w:hint="eastAsia" w:ascii="GWZT-EN" w:hAnsi="华文仿宋" w:eastAsia="华文仿宋" w:cs="华文仿宋"/>
        </w:rPr>
        <w:t>供应商（劳务派遣公司）资格要求</w:t>
      </w:r>
    </w:p>
    <w:p w14:paraId="76D2F2FE">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1.</w:t>
      </w:r>
      <w:r>
        <w:rPr>
          <w:rFonts w:hint="eastAsia" w:ascii="GWZT-EN" w:hAnsi="华文仿宋" w:eastAsia="华文仿宋" w:cs="华文仿宋"/>
          <w:lang w:eastAsia="zh-CN"/>
        </w:rPr>
        <w:t xml:space="preserve"> </w:t>
      </w:r>
      <w:r>
        <w:rPr>
          <w:rFonts w:hint="eastAsia" w:ascii="GWZT-EN" w:hAnsi="华文仿宋" w:eastAsia="华文仿宋" w:cs="华文仿宋"/>
        </w:rPr>
        <w:t>主体资格：供应商必须是在中华人民共和国境内注册，能够独立承担民事责任，且有能力提供本项目全部服务的独立法人。经营范围必须包含劳务派遣服务，且持有有效的《劳务派遣经营许可证》。</w:t>
      </w:r>
    </w:p>
    <w:p w14:paraId="544406A6">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 xml:space="preserve">2. </w:t>
      </w:r>
      <w:r>
        <w:rPr>
          <w:rFonts w:hint="eastAsia" w:ascii="GWZT-EN" w:hAnsi="华文仿宋" w:eastAsia="华文仿宋" w:cs="华文仿宋"/>
        </w:rPr>
        <w:t>财务及信誉要求：</w:t>
      </w:r>
    </w:p>
    <w:p w14:paraId="6047FA81">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（1）</w:t>
      </w:r>
      <w:r>
        <w:rPr>
          <w:rFonts w:hint="eastAsia" w:ascii="GWZT-EN" w:hAnsi="华文仿宋" w:eastAsia="华文仿宋" w:cs="华文仿宋"/>
          <w:lang w:eastAsia="zh-CN"/>
        </w:rPr>
        <w:t xml:space="preserve"> </w:t>
      </w:r>
      <w:r>
        <w:rPr>
          <w:rFonts w:hint="eastAsia" w:ascii="GWZT-EN" w:hAnsi="华文仿宋" w:eastAsia="华文仿宋" w:cs="华文仿宋"/>
        </w:rPr>
        <w:t>财务状况良好，提供近一年度经第三方审计的财务报告（新成立公司须提供说明）；</w:t>
      </w:r>
    </w:p>
    <w:p w14:paraId="6D51571A">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（2）</w:t>
      </w:r>
      <w:r>
        <w:rPr>
          <w:rFonts w:hint="eastAsia" w:ascii="GWZT-EN" w:hAnsi="华文仿宋" w:eastAsia="华文仿宋" w:cs="华文仿宋"/>
          <w:lang w:eastAsia="zh-CN"/>
        </w:rPr>
        <w:t xml:space="preserve"> </w:t>
      </w:r>
      <w:r>
        <w:rPr>
          <w:rFonts w:hint="eastAsia" w:ascii="GWZT-EN" w:hAnsi="华文仿宋" w:eastAsia="华文仿宋" w:cs="华文仿宋"/>
        </w:rPr>
        <w:t>参加本次采购活动前三年内，在经营活动中没有重大违法记录（重大违法记录指因违法经营受到刑事处罚或者责令停产停业、吊销许可证或者执照、较大数额罚款等行政处罚）；</w:t>
      </w:r>
    </w:p>
    <w:p w14:paraId="5337387E">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bookmarkStart w:id="0" w:name="_GoBack"/>
      <w:r>
        <w:rPr>
          <w:rFonts w:hint="eastAsia" w:ascii="宋体" w:hAnsi="宋体" w:eastAsia="宋体" w:cs="宋体"/>
          <w:lang w:eastAsia="zh-CN"/>
        </w:rPr>
        <w:t>（3）</w:t>
      </w:r>
      <w:bookmarkEnd w:id="0"/>
      <w:r>
        <w:rPr>
          <w:rFonts w:hint="eastAsia" w:ascii="GWZT-EN" w:hAnsi="华文仿宋" w:eastAsia="华文仿宋" w:cs="华文仿宋"/>
          <w:lang w:eastAsia="zh-CN"/>
        </w:rPr>
        <w:t xml:space="preserve"> </w:t>
      </w:r>
      <w:r>
        <w:rPr>
          <w:rFonts w:hint="eastAsia" w:ascii="GWZT-EN" w:hAnsi="华文仿宋" w:eastAsia="华文仿宋" w:cs="华文仿宋"/>
        </w:rPr>
        <w:t>未被“信用中国”网站列入失信被执行人、重大税收违法失信主体，未被“中国政府采购网”列入政府采购严重违法失信行为记录名单；</w:t>
      </w:r>
    </w:p>
    <w:p w14:paraId="2873164F">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（4）</w:t>
      </w:r>
      <w:r>
        <w:rPr>
          <w:rFonts w:hint="eastAsia" w:ascii="GWZT-EN" w:hAnsi="华文仿宋" w:eastAsia="华文仿宋" w:cs="华文仿宋"/>
          <w:lang w:eastAsia="zh-CN"/>
        </w:rPr>
        <w:t xml:space="preserve"> </w:t>
      </w:r>
      <w:r>
        <w:rPr>
          <w:rFonts w:hint="eastAsia" w:ascii="GWZT-EN" w:hAnsi="华文仿宋" w:eastAsia="华文仿宋" w:cs="华文仿宋"/>
        </w:rPr>
        <w:t>单位负责人为同一人或者存在直接控股、管理关系的不同供应商，不得参加同一合同项下的采购活动。</w:t>
      </w:r>
    </w:p>
    <w:p w14:paraId="527AB794">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 xml:space="preserve">3. </w:t>
      </w:r>
      <w:r>
        <w:rPr>
          <w:rFonts w:hint="eastAsia" w:ascii="GWZT-EN" w:hAnsi="华文仿宋" w:eastAsia="华文仿宋" w:cs="华文仿宋"/>
        </w:rPr>
        <w:t>服务能力要求：</w:t>
      </w:r>
    </w:p>
    <w:p w14:paraId="70BF5947">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（1）</w:t>
      </w:r>
      <w:r>
        <w:rPr>
          <w:rFonts w:hint="eastAsia" w:ascii="GWZT-EN" w:hAnsi="华文仿宋" w:eastAsia="华文仿宋" w:cs="华文仿宋"/>
          <w:lang w:eastAsia="zh-CN"/>
        </w:rPr>
        <w:t xml:space="preserve"> </w:t>
      </w:r>
      <w:r>
        <w:rPr>
          <w:rFonts w:hint="eastAsia" w:ascii="GWZT-EN" w:hAnsi="华文仿宋" w:eastAsia="华文仿宋" w:cs="华文仿宋"/>
        </w:rPr>
        <w:t>有政府机关、事业单位或大型企业劳务派遣服务经验者优先；</w:t>
      </w:r>
    </w:p>
    <w:p w14:paraId="22843EE6">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（2）</w:t>
      </w:r>
      <w:r>
        <w:rPr>
          <w:rFonts w:hint="eastAsia" w:ascii="GWZT-EN" w:hAnsi="华文仿宋" w:eastAsia="华文仿宋" w:cs="华文仿宋"/>
          <w:lang w:eastAsia="zh-CN"/>
        </w:rPr>
        <w:t xml:space="preserve"> </w:t>
      </w:r>
      <w:r>
        <w:rPr>
          <w:rFonts w:hint="eastAsia" w:ascii="GWZT-EN" w:hAnsi="华文仿宋" w:eastAsia="华文仿宋" w:cs="华文仿宋"/>
        </w:rPr>
        <w:t>配备稳定的项目服务团队，能够提供本地化服务响应，确保突发情况及时处理。</w:t>
      </w:r>
    </w:p>
    <w:p w14:paraId="42951EB2">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lang w:eastAsia="zh-CN"/>
        </w:rPr>
        <w:t>三、</w:t>
      </w:r>
      <w:r>
        <w:rPr>
          <w:rFonts w:hint="eastAsia" w:ascii="GWZT-EN" w:hAnsi="华文仿宋" w:eastAsia="华文仿宋" w:cs="华文仿宋"/>
        </w:rPr>
        <w:t>服务内容</w:t>
      </w:r>
    </w:p>
    <w:p w14:paraId="2A45BD23">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供应商需为学校提供合法、合规的全流程劳务派遣服务，具体涵盖以下</w:t>
      </w:r>
      <w:r>
        <w:rPr>
          <w:rFonts w:hint="eastAsia" w:ascii="宋体" w:hAnsi="宋体" w:eastAsia="宋体" w:cs="宋体"/>
        </w:rPr>
        <w:t>7</w:t>
      </w:r>
      <w:r>
        <w:rPr>
          <w:rFonts w:hint="eastAsia" w:ascii="GWZT-EN" w:hAnsi="华文仿宋" w:eastAsia="华文仿宋" w:cs="华文仿宋"/>
        </w:rPr>
        <w:t>项核心工作：</w:t>
      </w:r>
    </w:p>
    <w:p w14:paraId="0855B5BC">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 xml:space="preserve">1. </w:t>
      </w:r>
      <w:r>
        <w:rPr>
          <w:rFonts w:hint="eastAsia" w:ascii="GWZT-EN" w:hAnsi="华文仿宋" w:eastAsia="华文仿宋" w:cs="华文仿宋"/>
        </w:rPr>
        <w:t>人员招录：按照学校提供的岗位需求清单及时间要求，匹配符合任职资格的劳务派遣人员。劳务派遣单位具有完全自主的人员招聘及选择权，学校仅提出资格条件和数量要求。双方严格依照《劳务派遣暂行规定》，合理控制派遣用工比例，确保不超过规定的用工总量。</w:t>
      </w:r>
    </w:p>
    <w:p w14:paraId="322B91C2">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2.</w:t>
      </w:r>
      <w:r>
        <w:rPr>
          <w:rFonts w:hint="eastAsia" w:ascii="GWZT-EN" w:hAnsi="华文仿宋" w:eastAsia="华文仿宋" w:cs="华文仿宋"/>
          <w:lang w:eastAsia="zh-CN"/>
        </w:rPr>
        <w:t xml:space="preserve"> </w:t>
      </w:r>
      <w:r>
        <w:rPr>
          <w:rFonts w:hint="eastAsia" w:ascii="GWZT-EN" w:hAnsi="华文仿宋" w:eastAsia="华文仿宋" w:cs="华文仿宋"/>
        </w:rPr>
        <w:t>人事劳动关系管理：派遣单位必须与被派遣劳动者订立</w:t>
      </w:r>
      <w:r>
        <w:rPr>
          <w:rFonts w:hint="eastAsia" w:ascii="宋体" w:hAnsi="宋体" w:eastAsia="宋体" w:cs="宋体"/>
        </w:rPr>
        <w:t>2</w:t>
      </w:r>
      <w:r>
        <w:rPr>
          <w:rFonts w:hint="eastAsia" w:ascii="GWZT-EN" w:hAnsi="华文仿宋" w:eastAsia="华文仿宋" w:cs="华文仿宋"/>
        </w:rPr>
        <w:t>年以上的固定期限劳动合同，并负责办理劳动用工备案、劳动合同签订、续订、解除及终止等手续，建立并妥善保管派遣员工档案。派遣员工在无工作期间，劳务派遣单位须按照所在地最低工资标准向其按月支付报酬。</w:t>
      </w:r>
    </w:p>
    <w:p w14:paraId="5EDA3315">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3</w:t>
      </w:r>
      <w:r>
        <w:rPr>
          <w:rFonts w:hint="eastAsia" w:ascii="GWZT-EN" w:hAnsi="华文仿宋" w:eastAsia="华文仿宋" w:cs="华文仿宋"/>
          <w:lang w:eastAsia="zh-CN"/>
        </w:rPr>
        <w:t xml:space="preserve">. </w:t>
      </w:r>
      <w:r>
        <w:rPr>
          <w:rFonts w:hint="eastAsia" w:ascii="GWZT-EN" w:hAnsi="华文仿宋" w:eastAsia="华文仿宋" w:cs="华文仿宋"/>
        </w:rPr>
        <w:t>薪酬社保福利管理：按照学校提供的薪酬标准，准确核算并按时足额发放派遣员工的工资；依法为派遣员工缴纳养老、医疗（含生育）、失业、工伤等社会保险及住房公积金，办理增、减员及保险关系转移手续，办理工伤认定及理赔申报等。</w:t>
      </w:r>
    </w:p>
    <w:p w14:paraId="7EB207CD">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 xml:space="preserve">4. </w:t>
      </w:r>
      <w:r>
        <w:rPr>
          <w:rFonts w:hint="eastAsia" w:ascii="GWZT-EN" w:hAnsi="华文仿宋" w:eastAsia="华文仿宋" w:cs="华文仿宋"/>
        </w:rPr>
        <w:t>日常在岗管理：负责派遣员工的考勤管理、日常考评及季度／年度绩效评估工作，制定并执行派遣人员行为规范。</w:t>
      </w:r>
    </w:p>
    <w:p w14:paraId="2517600E">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5</w:t>
      </w:r>
      <w:r>
        <w:rPr>
          <w:rFonts w:hint="eastAsia" w:ascii="GWZT-EN" w:hAnsi="华文仿宋" w:eastAsia="华文仿宋" w:cs="华文仿宋"/>
          <w:lang w:eastAsia="zh-CN"/>
        </w:rPr>
        <w:t xml:space="preserve">. </w:t>
      </w:r>
      <w:r>
        <w:rPr>
          <w:rFonts w:hint="eastAsia" w:ascii="GWZT-EN" w:hAnsi="华文仿宋" w:eastAsia="华文仿宋" w:cs="华文仿宋"/>
        </w:rPr>
        <w:t>培训与素养提升管理：组织开展上岗前的岗前培训及在职期间的技能提升培训，做好培训记录存档。</w:t>
      </w:r>
    </w:p>
    <w:p w14:paraId="64F20765">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 xml:space="preserve">6. </w:t>
      </w:r>
      <w:r>
        <w:rPr>
          <w:rFonts w:hint="eastAsia" w:ascii="宋体" w:hAnsi="宋体" w:eastAsia="宋体" w:cs="宋体"/>
        </w:rPr>
        <w:t>纠</w:t>
      </w:r>
      <w:r>
        <w:rPr>
          <w:rFonts w:hint="eastAsia" w:ascii="GWZT-EN" w:hAnsi="华文仿宋" w:eastAsia="华文仿宋" w:cs="华文仿宋"/>
        </w:rPr>
        <w:t>纷与法务服务：</w:t>
      </w:r>
    </w:p>
    <w:p w14:paraId="261573EF">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b w:val="0"/>
          <w:bCs w:val="0"/>
          <w:lang w:eastAsia="zh-CN"/>
        </w:rPr>
        <w:t>（1）</w:t>
      </w:r>
      <w:r>
        <w:rPr>
          <w:rFonts w:hint="eastAsia" w:ascii="GWZT-EN" w:hAnsi="华文仿宋" w:eastAsia="华文仿宋" w:cs="华文仿宋"/>
          <w:lang w:eastAsia="zh-CN"/>
        </w:rPr>
        <w:t xml:space="preserve"> </w:t>
      </w:r>
      <w:r>
        <w:rPr>
          <w:rFonts w:hint="eastAsia" w:ascii="GWZT-EN" w:hAnsi="华文仿宋" w:eastAsia="华文仿宋" w:cs="华文仿宋"/>
        </w:rPr>
        <w:t>全权处理派遣员工发生的劳动争议、仲裁、诉讼及劳资纠纷，承担应诉、证据提交等全部法律程序义务；</w:t>
      </w:r>
    </w:p>
    <w:p w14:paraId="1C2D55D5">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（2）</w:t>
      </w:r>
      <w:r>
        <w:rPr>
          <w:rFonts w:hint="eastAsia" w:ascii="GWZT-EN" w:hAnsi="华文仿宋" w:eastAsia="华文仿宋" w:cs="华文仿宋"/>
          <w:lang w:eastAsia="zh-CN"/>
        </w:rPr>
        <w:t xml:space="preserve"> </w:t>
      </w:r>
      <w:r>
        <w:rPr>
          <w:rFonts w:hint="eastAsia" w:ascii="GWZT-EN" w:hAnsi="华文仿宋" w:eastAsia="华文仿宋" w:cs="华文仿宋"/>
        </w:rPr>
        <w:t>严格依照《中华人民共和国劳动合同法》第九十二条的规定承担用工主体的全部法律责任，包括工伤保险责任、经济补偿金、赔偿金等。</w:t>
      </w:r>
    </w:p>
    <w:p w14:paraId="7B0BDBBD">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7.</w:t>
      </w:r>
      <w:r>
        <w:rPr>
          <w:rFonts w:hint="eastAsia" w:ascii="GWZT-EN" w:hAnsi="华文仿宋" w:eastAsia="华文仿宋" w:cs="华文仿宋"/>
          <w:lang w:eastAsia="zh-CN"/>
        </w:rPr>
        <w:t xml:space="preserve"> </w:t>
      </w:r>
      <w:r>
        <w:rPr>
          <w:rFonts w:hint="eastAsia" w:ascii="GWZT-EN" w:hAnsi="华文仿宋" w:eastAsia="华文仿宋" w:cs="华文仿宋"/>
        </w:rPr>
        <w:t>其他配合工作：协助做好派遣员工的特殊工种证件年审、资格注册／延续、继续教育等事项的办理。</w:t>
      </w:r>
    </w:p>
    <w:p w14:paraId="2B417022">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特别提示：劳务派遣人员系与乙方（劳务派遣公司）建立劳动关系，乙方作为用人单位依法承担劳动法下的全部义务。甲方作为用工单位，仅在使用派遣员工过程中承担用工管理责任。因乙方未履行用人单位法定义务给派遣员工造成损害的，由乙方自行承担赔偿责任。</w:t>
      </w:r>
    </w:p>
    <w:p w14:paraId="438DD1BE">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lang w:eastAsia="zh-CN"/>
        </w:rPr>
        <w:t>四、</w:t>
      </w:r>
      <w:r>
        <w:rPr>
          <w:rFonts w:hint="eastAsia" w:ascii="GWZT-EN" w:hAnsi="华文仿宋" w:eastAsia="华文仿宋" w:cs="华文仿宋"/>
        </w:rPr>
        <w:t>售后服务与保障</w:t>
      </w:r>
    </w:p>
    <w:p w14:paraId="21C3F210">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val="en-US" w:eastAsia="zh-CN"/>
        </w:rPr>
        <w:t>1</w:t>
      </w:r>
      <w:r>
        <w:rPr>
          <w:rFonts w:hint="eastAsia" w:ascii="GWZT-EN" w:hAnsi="华文仿宋" w:eastAsia="华文仿宋" w:cs="华文仿宋"/>
          <w:lang w:val="en-US" w:eastAsia="zh-CN"/>
        </w:rPr>
        <w:t>、</w:t>
      </w:r>
      <w:r>
        <w:rPr>
          <w:rFonts w:hint="eastAsia" w:ascii="GWZT-EN" w:hAnsi="华文仿宋" w:eastAsia="华文仿宋" w:cs="华文仿宋"/>
        </w:rPr>
        <w:t>服务质量保障：劳务派遣公司须将提升派遣人员的素质与能力作为重点工作，把好入职审查关，注重对派遣人员的培训教育与日常考评，对学校反映不太满意的人员及时予以更换。</w:t>
      </w:r>
    </w:p>
    <w:p w14:paraId="543A9783">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val="en-US" w:eastAsia="zh-CN"/>
        </w:rPr>
        <w:t>2</w:t>
      </w:r>
      <w:r>
        <w:rPr>
          <w:rFonts w:hint="eastAsia" w:ascii="GWZT-EN" w:hAnsi="华文仿宋" w:eastAsia="华文仿宋" w:cs="华文仿宋"/>
          <w:lang w:val="en-US" w:eastAsia="zh-CN"/>
        </w:rPr>
        <w:t>、</w:t>
      </w:r>
      <w:r>
        <w:rPr>
          <w:rFonts w:hint="eastAsia" w:ascii="GWZT-EN" w:hAnsi="华文仿宋" w:eastAsia="华文仿宋" w:cs="华文仿宋"/>
        </w:rPr>
        <w:t>争议处理保障：如若出现劳动争议或其他法律诉讼事件，劳务派遣公司应具备由劳动法专家、仲裁委员会、劳动保障部门专业人士及法律顾问组成的专家顾问团队，为处理复杂劳动争议及维护学校权益提供专业保障。</w:t>
      </w:r>
    </w:p>
    <w:p w14:paraId="473DD5C5">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val="en-US" w:eastAsia="zh-CN"/>
        </w:rPr>
        <w:t>3、</w:t>
      </w:r>
      <w:r>
        <w:rPr>
          <w:rFonts w:hint="eastAsia" w:ascii="GWZT-EN" w:hAnsi="华文仿宋" w:eastAsia="华文仿宋" w:cs="华文仿宋"/>
        </w:rPr>
        <w:t>政策咨询服务：在服务期间，供应商须开通咨询电话和电子邮箱，面向学校提供与劳动、人事政策、法律法规相关的日常解释与咨询服务。</w:t>
      </w:r>
    </w:p>
    <w:p w14:paraId="783ED904">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val="en-US" w:eastAsia="zh-CN"/>
        </w:rPr>
        <w:t>4、</w:t>
      </w:r>
      <w:r>
        <w:rPr>
          <w:rFonts w:hint="eastAsia" w:ascii="GWZT-EN" w:hAnsi="华文仿宋" w:eastAsia="华文仿宋" w:cs="华文仿宋"/>
        </w:rPr>
        <w:t>服务报告与验收：乙方每月须向甲方提交《服务履约情况报告》，详细记录当月人员变动、工资发放、社保缴纳及劳动纠纷等服务的履约情况，由甲方进行评价及验收，验收合格后方可进行劳务费用结算。</w:t>
      </w:r>
    </w:p>
    <w:p w14:paraId="7AA9F830">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lang w:eastAsia="zh-CN"/>
        </w:rPr>
        <w:t>五、</w:t>
      </w:r>
      <w:r>
        <w:rPr>
          <w:rFonts w:hint="eastAsia" w:ascii="GWZT-EN" w:hAnsi="华文仿宋" w:eastAsia="华文仿宋" w:cs="华文仿宋"/>
        </w:rPr>
        <w:t>费用构成及报价要求</w:t>
      </w:r>
    </w:p>
    <w:p w14:paraId="54B33ED5">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本项目劳务派遣服务费由以下部分构成：</w:t>
      </w:r>
    </w:p>
    <w:p w14:paraId="6A2A5864">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派遣员工的劳动报酬（基本工资＋绩效工资）</w:t>
      </w:r>
    </w:p>
    <w:p w14:paraId="41DC8FE6">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社会保险费单位应缴部分</w:t>
      </w:r>
    </w:p>
    <w:p w14:paraId="68959205">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住房公积金单位应缴部分</w:t>
      </w:r>
    </w:p>
    <w:p w14:paraId="1E24CD16">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劳务派遣管理服务费</w:t>
      </w:r>
    </w:p>
    <w:p w14:paraId="31D3564D">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其他附加费用</w:t>
      </w:r>
    </w:p>
    <w:p w14:paraId="45AA706B">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val="en-US" w:eastAsia="zh-CN"/>
        </w:rPr>
        <w:t>1</w:t>
      </w:r>
      <w:r>
        <w:rPr>
          <w:rFonts w:hint="eastAsia" w:ascii="GWZT-EN" w:hAnsi="华文仿宋" w:eastAsia="华文仿宋" w:cs="华文仿宋"/>
          <w:lang w:val="en-US" w:eastAsia="zh-CN"/>
        </w:rPr>
        <w:t>、</w:t>
      </w:r>
      <w:r>
        <w:rPr>
          <w:rFonts w:hint="eastAsia" w:ascii="GWZT-EN" w:hAnsi="华文仿宋" w:eastAsia="华文仿宋" w:cs="华文仿宋"/>
        </w:rPr>
        <w:t>供应商须在投标文件中按上述构成提供详细的费用测算明细及报价。</w:t>
      </w:r>
    </w:p>
    <w:p w14:paraId="75D02253">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val="en-US" w:eastAsia="zh-CN"/>
        </w:rPr>
        <w:t>2、</w:t>
      </w:r>
      <w:r>
        <w:rPr>
          <w:rFonts w:hint="eastAsia" w:ascii="GWZT-EN" w:hAnsi="华文仿宋" w:eastAsia="华文仿宋" w:cs="华文仿宋"/>
        </w:rPr>
        <w:t>派遣员工的工资标准由学校根据岗位确定，不得低于当地最低工资标准。工资标准及构成在《劳务派遣用工确认单》中载明。</w:t>
      </w:r>
    </w:p>
    <w:p w14:paraId="0C74D034">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val="en-US" w:eastAsia="zh-CN"/>
        </w:rPr>
        <w:t>3、</w:t>
      </w:r>
      <w:r>
        <w:rPr>
          <w:rFonts w:hint="eastAsia" w:ascii="GWZT-EN" w:hAnsi="华文仿宋" w:eastAsia="华文仿宋" w:cs="华文仿宋"/>
        </w:rPr>
        <w:t>社会保险及住房公积金的缴费基数按照当地社保部门及公积金管理部门规定的标准执行，国家相关政策调整时，双方应按新政策协商调整派遣费用。派遣单位须每月向学校提供社保缴费凭证及住房公积金缴存凭证。</w:t>
      </w:r>
    </w:p>
    <w:p w14:paraId="7A3FB4D8">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lang w:eastAsia="zh-CN"/>
        </w:rPr>
        <w:t>六、</w:t>
      </w:r>
      <w:r>
        <w:rPr>
          <w:rFonts w:hint="eastAsia" w:ascii="GWZT-EN" w:hAnsi="华文仿宋" w:eastAsia="华文仿宋" w:cs="华文仿宋"/>
        </w:rPr>
        <w:t>质量保证金与履约保证金</w:t>
      </w:r>
    </w:p>
    <w:p w14:paraId="2EE89067">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为保障合同的顺利履行，防止服务中断或损害学校利益，中标的劳务派遣供应商需在签订合同后</w:t>
      </w:r>
      <w:r>
        <w:rPr>
          <w:rFonts w:hint="eastAsia" w:ascii="宋体" w:hAnsi="宋体" w:eastAsia="宋体" w:cs="宋体"/>
        </w:rPr>
        <w:t>10</w:t>
      </w:r>
      <w:r>
        <w:rPr>
          <w:rFonts w:hint="eastAsia" w:ascii="GWZT-EN" w:hAnsi="华文仿宋" w:eastAsia="华文仿宋" w:cs="华文仿宋"/>
        </w:rPr>
        <w:t>个工作日内，向学校指定账户缴纳合同金额</w:t>
      </w:r>
      <w:r>
        <w:rPr>
          <w:rFonts w:hint="eastAsia" w:ascii="宋体" w:hAnsi="宋体" w:eastAsia="宋体" w:cs="宋体"/>
        </w:rPr>
        <w:t>3％</w:t>
      </w:r>
      <w:r>
        <w:rPr>
          <w:rFonts w:hint="eastAsia" w:ascii="GWZT-EN" w:hAnsi="华文仿宋" w:eastAsia="华文仿宋" w:cs="华文仿宋"/>
        </w:rPr>
        <w:t>的履约保证金。</w:t>
      </w:r>
    </w:p>
    <w:p w14:paraId="58C358AF">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若供应商在服务期内发生重大违约（如拖欠派遣员工工资、未依法缴纳社保、发生安全事故等），学校有权直接从履约保证金中扣除相应违约金，并要求供应商在</w:t>
      </w:r>
      <w:r>
        <w:rPr>
          <w:rFonts w:hint="eastAsia" w:ascii="宋体" w:hAnsi="宋体" w:eastAsia="宋体" w:cs="宋体"/>
        </w:rPr>
        <w:t>15</w:t>
      </w:r>
      <w:r>
        <w:rPr>
          <w:rFonts w:hint="eastAsia" w:ascii="GWZT-EN" w:hAnsi="华文仿宋" w:eastAsia="华文仿宋" w:cs="华文仿宋"/>
        </w:rPr>
        <w:t>日内补足。</w:t>
      </w:r>
    </w:p>
    <w:p w14:paraId="0C436F8E">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合同期满且供应商无违约行为、无未了结债务的，学校在</w:t>
      </w:r>
      <w:r>
        <w:rPr>
          <w:rFonts w:hint="eastAsia" w:ascii="宋体" w:hAnsi="宋体" w:eastAsia="宋体" w:cs="宋体"/>
        </w:rPr>
        <w:t>30</w:t>
      </w:r>
      <w:r>
        <w:rPr>
          <w:rFonts w:hint="eastAsia" w:ascii="GWZT-EN" w:hAnsi="华文仿宋" w:eastAsia="华文仿宋" w:cs="华文仿宋"/>
        </w:rPr>
        <w:t>日内将履约保证金无息退还。</w:t>
      </w:r>
    </w:p>
    <w:p w14:paraId="5B9FD33D">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法律依据提示：《保障农民工工资支付条例》第二十三条规定，劳务派遣单位拖欠被派遣劳动者工资的，用工单位可以依法从应付的劳务派遣费用中先行垫付。本条设定的履约保证金制度，旨在为学校提供先行垫付的资金保障，确保派遣员工权益不受损害。</w:t>
      </w:r>
    </w:p>
    <w:p w14:paraId="0B39CEC4">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lang w:eastAsia="zh-CN"/>
        </w:rPr>
        <w:t>七、</w:t>
      </w:r>
      <w:r>
        <w:rPr>
          <w:rFonts w:hint="eastAsia" w:ascii="GWZT-EN" w:hAnsi="华文仿宋" w:eastAsia="华文仿宋" w:cs="华文仿宋"/>
        </w:rPr>
        <w:t>供应商承诺书（须在投标文件中提交）</w:t>
      </w:r>
    </w:p>
    <w:p w14:paraId="7FFE696F">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劳务派遣公司参与本次采购须提供书面承诺函，承诺事项包括但不限于：</w:t>
      </w:r>
    </w:p>
    <w:p w14:paraId="07080460">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lang w:val="en-US" w:eastAsia="zh-CN"/>
        </w:rPr>
      </w:pPr>
      <w:r>
        <w:rPr>
          <w:rFonts w:hint="eastAsia" w:ascii="宋体" w:hAnsi="宋体" w:eastAsia="宋体" w:cs="宋体"/>
          <w:lang w:val="en-US" w:eastAsia="zh-CN"/>
        </w:rPr>
        <w:t>1</w:t>
      </w:r>
      <w:r>
        <w:rPr>
          <w:rFonts w:hint="eastAsia" w:ascii="GWZT-EN" w:hAnsi="华文仿宋" w:eastAsia="华文仿宋" w:cs="华文仿宋"/>
          <w:lang w:val="en-US" w:eastAsia="zh-CN"/>
        </w:rPr>
        <w:t>、</w:t>
      </w:r>
      <w:r>
        <w:rPr>
          <w:rFonts w:hint="eastAsia" w:ascii="GWZT-EN" w:hAnsi="华文仿宋" w:eastAsia="华文仿宋" w:cs="华文仿宋"/>
          <w:b w:val="0"/>
          <w:spacing w:val="45"/>
          <w:kern w:val="0"/>
          <w:szCs w:val="32"/>
          <w:fitText w:val="2880" w:id="1612849130"/>
        </w:rPr>
        <w:t>合法合规经营承</w:t>
      </w:r>
      <w:r>
        <w:rPr>
          <w:rFonts w:hint="eastAsia" w:ascii="GWZT-EN" w:hAnsi="华文仿宋" w:eastAsia="华文仿宋" w:cs="华文仿宋"/>
          <w:b w:val="0"/>
          <w:spacing w:val="5"/>
          <w:kern w:val="0"/>
          <w:szCs w:val="32"/>
          <w:fitText w:val="2880" w:id="1612849130"/>
        </w:rPr>
        <w:t>诺</w:t>
      </w:r>
      <w:r>
        <w:rPr>
          <w:rFonts w:hint="eastAsia" w:ascii="GWZT-EN" w:hAnsi="华文仿宋" w:eastAsia="华文仿宋" w:cs="华文仿宋"/>
        </w:rPr>
        <w:t>：本单位依法取得《劳务派遣经营</w:t>
      </w:r>
      <w:r>
        <w:rPr>
          <w:rFonts w:hint="eastAsia" w:ascii="GWZT-EN" w:hAnsi="华文仿宋" w:eastAsia="华文仿宋" w:cs="华文仿宋"/>
          <w:lang w:val="en-US" w:eastAsia="zh-CN"/>
        </w:rPr>
        <w:t>许</w:t>
      </w:r>
      <w:r>
        <w:rPr>
          <w:rFonts w:hint="eastAsia" w:ascii="GWZT-EN" w:hAnsi="华文仿宋" w:eastAsia="华文仿宋" w:cs="华文仿宋"/>
        </w:rPr>
        <w:t>可证》，在许可范围内开展业务，近三年无重大违法记录，未被列入失信名单。</w:t>
      </w:r>
    </w:p>
    <w:p w14:paraId="1DED8233">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val="en-US" w:eastAsia="zh-CN"/>
        </w:rPr>
        <w:t>2</w:t>
      </w:r>
      <w:r>
        <w:rPr>
          <w:rFonts w:hint="eastAsia" w:ascii="GWZT-EN" w:hAnsi="华文仿宋" w:eastAsia="华文仿宋" w:cs="华文仿宋"/>
          <w:lang w:val="en-US" w:eastAsia="zh-CN"/>
        </w:rPr>
        <w:t>、</w:t>
      </w:r>
      <w:r>
        <w:rPr>
          <w:rFonts w:hint="eastAsia" w:ascii="GWZT-EN" w:hAnsi="华文仿宋" w:eastAsia="华文仿宋" w:cs="华文仿宋"/>
          <w:spacing w:val="22"/>
          <w:kern w:val="0"/>
          <w:szCs w:val="32"/>
          <w:fitText w:val="2880" w:id="1041568149"/>
        </w:rPr>
        <w:t>无行贿犯罪记录承</w:t>
      </w:r>
      <w:r>
        <w:rPr>
          <w:rFonts w:hint="eastAsia" w:ascii="GWZT-EN" w:hAnsi="华文仿宋" w:eastAsia="华文仿宋" w:cs="华文仿宋"/>
          <w:spacing w:val="4"/>
          <w:kern w:val="0"/>
          <w:szCs w:val="32"/>
          <w:fitText w:val="2880" w:id="1041568149"/>
        </w:rPr>
        <w:t>诺</w:t>
      </w:r>
      <w:r>
        <w:rPr>
          <w:rFonts w:hint="eastAsia" w:ascii="GWZT-EN" w:hAnsi="华文仿宋" w:eastAsia="华文仿宋" w:cs="华文仿宋"/>
        </w:rPr>
        <w:t>：单位及法定代表人在近三年内无行贿犯罪记录，无围标、串标等违法行为。</w:t>
      </w:r>
    </w:p>
    <w:p w14:paraId="0DC6BE03">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val="en-US" w:eastAsia="zh-CN"/>
        </w:rPr>
        <w:t>3、</w:t>
      </w:r>
      <w:r>
        <w:rPr>
          <w:rFonts w:hint="eastAsia" w:ascii="GWZT-EN" w:hAnsi="华文仿宋" w:eastAsia="华文仿宋" w:cs="华文仿宋"/>
          <w:spacing w:val="22"/>
          <w:kern w:val="0"/>
          <w:szCs w:val="32"/>
          <w:fitText w:val="2880" w:id="1565341074"/>
        </w:rPr>
        <w:t>劳动关系及用工承</w:t>
      </w:r>
      <w:r>
        <w:rPr>
          <w:rFonts w:hint="eastAsia" w:ascii="GWZT-EN" w:hAnsi="华文仿宋" w:eastAsia="华文仿宋" w:cs="华文仿宋"/>
          <w:spacing w:val="4"/>
          <w:kern w:val="0"/>
          <w:szCs w:val="32"/>
          <w:fitText w:val="2880" w:id="1565341074"/>
        </w:rPr>
        <w:t>诺</w:t>
      </w:r>
      <w:r>
        <w:rPr>
          <w:rFonts w:hint="eastAsia" w:ascii="GWZT-EN" w:hAnsi="华文仿宋" w:eastAsia="华文仿宋" w:cs="华文仿宋"/>
        </w:rPr>
        <w:t>：依法与派遣员工签订固定期限劳动合同，依法履行用人单位全部义务，包括但不限于劳动报酬支付、社保缴纳、工伤处理、经济补偿等，并承担相应法律责任。</w:t>
      </w:r>
    </w:p>
    <w:p w14:paraId="51D8A6DC">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val="en-US" w:eastAsia="zh-CN"/>
        </w:rPr>
        <w:t>4、</w:t>
      </w:r>
      <w:r>
        <w:rPr>
          <w:rFonts w:hint="eastAsia" w:ascii="GWZT-EN" w:hAnsi="华文仿宋" w:eastAsia="华文仿宋" w:cs="华文仿宋"/>
          <w:spacing w:val="76"/>
          <w:kern w:val="0"/>
          <w:szCs w:val="32"/>
          <w:fitText w:val="2880" w:id="1801065932"/>
        </w:rPr>
        <w:t>无拖欠薪资承</w:t>
      </w:r>
      <w:r>
        <w:rPr>
          <w:rFonts w:hint="eastAsia" w:ascii="GWZT-EN" w:hAnsi="华文仿宋" w:eastAsia="华文仿宋" w:cs="华文仿宋"/>
          <w:spacing w:val="4"/>
          <w:kern w:val="0"/>
          <w:szCs w:val="32"/>
          <w:fitText w:val="2880" w:id="1801065932"/>
        </w:rPr>
        <w:t>诺</w:t>
      </w:r>
      <w:r>
        <w:rPr>
          <w:rFonts w:hint="eastAsia" w:ascii="GWZT-EN" w:hAnsi="华文仿宋" w:eastAsia="华文仿宋" w:cs="华文仿宋"/>
        </w:rPr>
        <w:t>：承诺不以任何理由克扣或无故拖欠派遣员工工资，按时足额发放劳动报酬。</w:t>
      </w:r>
    </w:p>
    <w:p w14:paraId="7726A812">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val="en-US" w:eastAsia="zh-CN"/>
        </w:rPr>
        <w:t>5、</w:t>
      </w:r>
      <w:r>
        <w:rPr>
          <w:rFonts w:hint="eastAsia" w:ascii="GWZT-EN" w:hAnsi="华文仿宋" w:eastAsia="华文仿宋" w:cs="华文仿宋"/>
          <w:spacing w:val="120"/>
          <w:kern w:val="0"/>
          <w:szCs w:val="32"/>
          <w:fitText w:val="2880" w:id="713437588"/>
        </w:rPr>
        <w:t>纠纷处理承</w:t>
      </w:r>
      <w:r>
        <w:rPr>
          <w:rFonts w:hint="eastAsia" w:ascii="GWZT-EN" w:hAnsi="华文仿宋" w:eastAsia="华文仿宋" w:cs="华文仿宋"/>
          <w:spacing w:val="0"/>
          <w:kern w:val="0"/>
          <w:szCs w:val="32"/>
          <w:fitText w:val="2880" w:id="713437588"/>
        </w:rPr>
        <w:t>诺</w:t>
      </w:r>
      <w:r>
        <w:rPr>
          <w:rFonts w:hint="eastAsia" w:ascii="GWZT-EN" w:hAnsi="华文仿宋" w:eastAsia="华文仿宋" w:cs="华文仿宋"/>
        </w:rPr>
        <w:t>：全权处理与派遣员工之间发生的劳动仲裁、诉讼及劳资纠纷，确保学校不因此遭受损失或不良影响。</w:t>
      </w:r>
    </w:p>
    <w:p w14:paraId="49F4B5E8">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val="en-US" w:eastAsia="zh-CN"/>
        </w:rPr>
        <w:t>6、</w:t>
      </w:r>
      <w:r>
        <w:rPr>
          <w:rFonts w:hint="eastAsia" w:ascii="GWZT-EN" w:hAnsi="华文仿宋" w:eastAsia="华文仿宋" w:cs="华文仿宋"/>
          <w:spacing w:val="76"/>
          <w:kern w:val="0"/>
          <w:szCs w:val="32"/>
          <w:fitText w:val="2880" w:id="799497029"/>
        </w:rPr>
        <w:t>材料真实性承</w:t>
      </w:r>
      <w:r>
        <w:rPr>
          <w:rFonts w:hint="eastAsia" w:ascii="GWZT-EN" w:hAnsi="华文仿宋" w:eastAsia="华文仿宋" w:cs="华文仿宋"/>
          <w:spacing w:val="4"/>
          <w:kern w:val="0"/>
          <w:szCs w:val="32"/>
          <w:fitText w:val="2880" w:id="799497029"/>
        </w:rPr>
        <w:t>诺</w:t>
      </w:r>
      <w:r>
        <w:rPr>
          <w:rFonts w:hint="eastAsia" w:ascii="GWZT-EN" w:hAnsi="华文仿宋" w:eastAsia="华文仿宋" w:cs="华文仿宋"/>
        </w:rPr>
        <w:t>：在采购过程中提供的一切资质证明、业绩材料、财务报告等均为真实、合法、有效，如有虚假愿承担一切法律责任。</w:t>
      </w:r>
    </w:p>
    <w:p w14:paraId="2DDD106E">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lang w:eastAsia="zh-CN"/>
        </w:rPr>
        <w:t>八、</w:t>
      </w:r>
      <w:r>
        <w:rPr>
          <w:rFonts w:hint="eastAsia" w:ascii="GWZT-EN" w:hAnsi="华文仿宋" w:eastAsia="华文仿宋" w:cs="华文仿宋"/>
        </w:rPr>
        <w:t>验收及付款方式</w:t>
      </w:r>
    </w:p>
    <w:p w14:paraId="441EF0A7">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spacing w:val="26"/>
          <w:kern w:val="0"/>
          <w:szCs w:val="32"/>
          <w:fitText w:val="1280" w:id="1942886272"/>
        </w:rPr>
        <w:t>验收标</w:t>
      </w:r>
      <w:r>
        <w:rPr>
          <w:rFonts w:hint="eastAsia" w:ascii="GWZT-EN" w:hAnsi="华文仿宋" w:eastAsia="华文仿宋" w:cs="华文仿宋"/>
          <w:spacing w:val="2"/>
          <w:kern w:val="0"/>
          <w:szCs w:val="32"/>
          <w:fitText w:val="1280" w:id="1942886272"/>
        </w:rPr>
        <w:t>准</w:t>
      </w:r>
      <w:r>
        <w:rPr>
          <w:rFonts w:hint="eastAsia" w:ascii="GWZT-EN" w:hAnsi="华文仿宋" w:eastAsia="华文仿宋" w:cs="华文仿宋"/>
        </w:rPr>
        <w:t>：学校根据派遣员工在岗情况、工资发放凭证、社保缴纳凭证及月度服务报告等进行综合考核，考核合格视为当月服务通过验收。</w:t>
      </w:r>
    </w:p>
    <w:p w14:paraId="2A68BF9C">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spacing w:val="26"/>
          <w:kern w:val="0"/>
          <w:szCs w:val="32"/>
          <w:fitText w:val="1280" w:id="895305493"/>
        </w:rPr>
        <w:t>付款方</w:t>
      </w:r>
      <w:r>
        <w:rPr>
          <w:rFonts w:hint="eastAsia" w:ascii="GWZT-EN" w:hAnsi="华文仿宋" w:eastAsia="华文仿宋" w:cs="华文仿宋"/>
          <w:spacing w:val="2"/>
          <w:kern w:val="0"/>
          <w:szCs w:val="32"/>
          <w:fitText w:val="1280" w:id="895305493"/>
        </w:rPr>
        <w:t>式</w:t>
      </w:r>
      <w:r>
        <w:rPr>
          <w:rFonts w:hint="eastAsia" w:ascii="GWZT-EN" w:hAnsi="华文仿宋" w:eastAsia="华文仿宋" w:cs="华文仿宋"/>
        </w:rPr>
        <w:t>：按季度或学期进行结算，具体比例由双方在劳务派遣协议中约定。根据同类项目惯例，学校一般按月向派遣单位支付派遣服务费用，包括派遣员工的劳动报酬、社会保险费、管理费等，每月结算日为</w:t>
      </w:r>
      <w:r>
        <w:rPr>
          <w:rFonts w:hint="eastAsia" w:ascii="宋体" w:hAnsi="宋体" w:eastAsia="宋体" w:cs="宋体"/>
        </w:rPr>
        <w:t>15</w:t>
      </w:r>
      <w:r>
        <w:rPr>
          <w:rFonts w:hint="eastAsia" w:ascii="GWZT-EN" w:hAnsi="华文仿宋" w:eastAsia="华文仿宋" w:cs="华文仿宋"/>
        </w:rPr>
        <w:t>日。</w:t>
      </w:r>
    </w:p>
    <w:p w14:paraId="5AE03491">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GWZT-EN" w:hAnsi="华文仿宋" w:eastAsia="华文仿宋" w:cs="华文仿宋"/>
        </w:rPr>
        <w:t>供应商申请付款时须向学校提供：</w:t>
      </w:r>
    </w:p>
    <w:p w14:paraId="4016B96E">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b w:val="0"/>
          <w:bCs w:val="0"/>
          <w:lang w:eastAsia="zh-CN"/>
        </w:rPr>
        <w:t>（1）</w:t>
      </w:r>
      <w:r>
        <w:rPr>
          <w:rFonts w:hint="eastAsia" w:ascii="GWZT-EN" w:hAnsi="华文仿宋" w:eastAsia="华文仿宋" w:cs="华文仿宋"/>
          <w:lang w:eastAsia="zh-CN"/>
        </w:rPr>
        <w:t xml:space="preserve"> </w:t>
      </w:r>
      <w:r>
        <w:rPr>
          <w:rFonts w:hint="eastAsia" w:ascii="GWZT-EN" w:hAnsi="华文仿宋" w:eastAsia="华文仿宋" w:cs="华文仿宋"/>
        </w:rPr>
        <w:t>经学校确认的当月派遣人员考勤表及工作考核记录；</w:t>
      </w:r>
    </w:p>
    <w:p w14:paraId="14B4E83B">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（2）</w:t>
      </w:r>
      <w:r>
        <w:rPr>
          <w:rFonts w:hint="eastAsia" w:ascii="GWZT-EN" w:hAnsi="华文仿宋" w:eastAsia="华文仿宋" w:cs="华文仿宋"/>
          <w:lang w:eastAsia="zh-CN"/>
        </w:rPr>
        <w:t xml:space="preserve"> </w:t>
      </w:r>
      <w:r>
        <w:rPr>
          <w:rFonts w:hint="eastAsia" w:ascii="GWZT-EN" w:hAnsi="华文仿宋" w:eastAsia="华文仿宋" w:cs="华文仿宋"/>
        </w:rPr>
        <w:t>上月派遣人员工资发放银行回单及社保缴费凭证；</w:t>
      </w:r>
    </w:p>
    <w:p w14:paraId="3827DEDF">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r>
        <w:rPr>
          <w:rFonts w:hint="eastAsia" w:ascii="宋体" w:hAnsi="宋体" w:eastAsia="宋体" w:cs="宋体"/>
          <w:lang w:eastAsia="zh-CN"/>
        </w:rPr>
        <w:t>（3）</w:t>
      </w:r>
      <w:r>
        <w:rPr>
          <w:rFonts w:hint="eastAsia" w:ascii="GWZT-EN" w:hAnsi="华文仿宋" w:eastAsia="华文仿宋" w:cs="华文仿宋"/>
          <w:lang w:eastAsia="zh-CN"/>
        </w:rPr>
        <w:t xml:space="preserve"> </w:t>
      </w:r>
      <w:r>
        <w:rPr>
          <w:rFonts w:hint="eastAsia" w:ascii="GWZT-EN" w:hAnsi="华文仿宋" w:eastAsia="华文仿宋" w:cs="华文仿宋"/>
        </w:rPr>
        <w:t>合法有效的增值税发票。</w:t>
      </w:r>
    </w:p>
    <w:p w14:paraId="07776184">
      <w:pPr>
        <w:keepNext w:val="0"/>
        <w:keepLines w:val="0"/>
        <w:pageBreakBefore w:val="0"/>
        <w:kinsoku/>
        <w:wordWrap/>
        <w:overflowPunct/>
        <w:topLinePunct w:val="0"/>
        <w:autoSpaceDE/>
        <w:autoSpaceDN/>
        <w:bidi w:val="0"/>
        <w:adjustRightInd/>
        <w:snapToGrid/>
        <w:spacing w:line="420" w:lineRule="exact"/>
        <w:textAlignment w:val="auto"/>
        <w:rPr>
          <w:rFonts w:hint="eastAsia" w:ascii="GWZT-EN" w:hAnsi="华文仿宋" w:eastAsia="华文仿宋" w:cs="华文仿宋"/>
        </w:rPr>
      </w:pPr>
    </w:p>
    <w:sectPr>
      <w:headerReference r:id="rId5" w:type="default"/>
      <w:footerReference r:id="rId7" w:type="default"/>
      <w:headerReference r:id="rId6" w:type="even"/>
      <w:footerReference r:id="rId8" w:type="even"/>
      <w:pgSz w:w="11906" w:h="16838"/>
      <w:pgMar w:top="2098" w:right="1474" w:bottom="1984" w:left="1587" w:header="851" w:footer="1417"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WZT-E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381BE">
    <w:pPr>
      <w:pStyle w:val="12"/>
      <w:rPr>
        <w:rFonts w:ascii="GWZT-EN"/>
      </w:rPr>
    </w:pPr>
    <w:r>
      <w:rPr>
        <w:rFonts w:ascii="GWZT-E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6A6F8">
                          <w:pPr>
                            <w:pStyle w:val="12"/>
                            <w:rPr>
                              <w:rFonts w:ascii="GWZT-EN" w:hAnsi="GWZT-EN" w:eastAsia="GWZT-EN" w:cs="GWZT-EN"/>
                              <w:b w:val="0"/>
                              <w:bCs w:val="0"/>
                              <w:sz w:val="28"/>
                            </w:rPr>
                          </w:pPr>
                          <w:r>
                            <w:rPr>
                              <w:rFonts w:ascii="GWZT-EN" w:hAnsi="GWZT-EN" w:eastAsia="GWZT-EN" w:cs="GWZT-EN"/>
                              <w:b w:val="0"/>
                              <w:bCs w:val="0"/>
                              <w:sz w:val="28"/>
                            </w:rPr>
                            <w:t>—</w:t>
                          </w:r>
                          <w:r>
                            <w:rPr>
                              <w:rFonts w:ascii="GWZT-EN" w:hAnsi="GWZT-EN" w:eastAsia="GWZT-EN" w:cs="GWZT-EN"/>
                              <w:b w:val="0"/>
                              <w:bCs w:val="0"/>
                              <w:sz w:val="24"/>
                            </w:rPr>
                            <w:t xml:space="preserve"> </w:t>
                          </w:r>
                          <w:r>
                            <w:rPr>
                              <w:rFonts w:ascii="GWZT-EN" w:hAnsi="GWZT-EN" w:eastAsia="GWZT-EN" w:cs="GWZT-EN"/>
                              <w:b w:val="0"/>
                              <w:bCs w:val="0"/>
                              <w:sz w:val="28"/>
                            </w:rPr>
                            <w:fldChar w:fldCharType="begin"/>
                          </w:r>
                          <w:r>
                            <w:rPr>
                              <w:rFonts w:ascii="GWZT-EN" w:hAnsi="GWZT-EN" w:eastAsia="GWZT-EN" w:cs="GWZT-EN"/>
                              <w:b w:val="0"/>
                              <w:bCs w:val="0"/>
                              <w:sz w:val="28"/>
                            </w:rPr>
                            <w:instrText xml:space="preserve"> PAGE  \* MERGEFORMAT </w:instrText>
                          </w:r>
                          <w:r>
                            <w:rPr>
                              <w:rFonts w:ascii="GWZT-EN" w:hAnsi="GWZT-EN" w:eastAsia="GWZT-EN" w:cs="GWZT-EN"/>
                              <w:b w:val="0"/>
                              <w:bCs w:val="0"/>
                              <w:sz w:val="28"/>
                            </w:rPr>
                            <w:fldChar w:fldCharType="separate"/>
                          </w:r>
                          <w:r>
                            <w:rPr>
                              <w:rFonts w:ascii="GWZT-EN" w:hAnsi="GWZT-EN" w:eastAsia="GWZT-EN" w:cs="GWZT-EN"/>
                              <w:b w:val="0"/>
                              <w:bCs w:val="0"/>
                              <w:sz w:val="28"/>
                            </w:rPr>
                            <w:t>1</w:t>
                          </w:r>
                          <w:r>
                            <w:rPr>
                              <w:rFonts w:ascii="GWZT-EN" w:hAnsi="GWZT-EN" w:eastAsia="GWZT-EN" w:cs="GWZT-EN"/>
                              <w:b w:val="0"/>
                              <w:bCs w:val="0"/>
                              <w:sz w:val="28"/>
                            </w:rPr>
                            <w:fldChar w:fldCharType="end"/>
                          </w:r>
                          <w:r>
                            <w:rPr>
                              <w:rFonts w:ascii="GWZT-EN" w:hAnsi="GWZT-EN" w:eastAsia="GWZT-EN" w:cs="GWZT-EN"/>
                              <w:b w:val="0"/>
                              <w:bCs w:val="0"/>
                              <w:sz w:val="24"/>
                            </w:rPr>
                            <w:t xml:space="preserve"> </w:t>
                          </w:r>
                          <w:r>
                            <w:rPr>
                              <w:rFonts w:ascii="GWZT-EN" w:hAnsi="GWZT-EN" w:eastAsia="GWZT-EN" w:cs="GWZT-EN"/>
                              <w:b w:val="0"/>
                              <w:bCs w:val="0"/>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5D86A6F8">
                    <w:pPr>
                      <w:pStyle w:val="12"/>
                      <w:rPr>
                        <w:rFonts w:ascii="GWZT-EN" w:hAnsi="GWZT-EN" w:eastAsia="GWZT-EN" w:cs="GWZT-EN"/>
                        <w:b w:val="0"/>
                        <w:bCs w:val="0"/>
                        <w:sz w:val="28"/>
                      </w:rPr>
                    </w:pPr>
                    <w:r>
                      <w:rPr>
                        <w:rFonts w:ascii="GWZT-EN" w:hAnsi="GWZT-EN" w:eastAsia="GWZT-EN" w:cs="GWZT-EN"/>
                        <w:b w:val="0"/>
                        <w:bCs w:val="0"/>
                        <w:sz w:val="28"/>
                      </w:rPr>
                      <w:t>—</w:t>
                    </w:r>
                    <w:r>
                      <w:rPr>
                        <w:rFonts w:ascii="GWZT-EN" w:hAnsi="GWZT-EN" w:eastAsia="GWZT-EN" w:cs="GWZT-EN"/>
                        <w:b w:val="0"/>
                        <w:bCs w:val="0"/>
                        <w:sz w:val="24"/>
                      </w:rPr>
                      <w:t xml:space="preserve"> </w:t>
                    </w:r>
                    <w:r>
                      <w:rPr>
                        <w:rFonts w:ascii="GWZT-EN" w:hAnsi="GWZT-EN" w:eastAsia="GWZT-EN" w:cs="GWZT-EN"/>
                        <w:b w:val="0"/>
                        <w:bCs w:val="0"/>
                        <w:sz w:val="28"/>
                      </w:rPr>
                      <w:fldChar w:fldCharType="begin"/>
                    </w:r>
                    <w:r>
                      <w:rPr>
                        <w:rFonts w:ascii="GWZT-EN" w:hAnsi="GWZT-EN" w:eastAsia="GWZT-EN" w:cs="GWZT-EN"/>
                        <w:b w:val="0"/>
                        <w:bCs w:val="0"/>
                        <w:sz w:val="28"/>
                      </w:rPr>
                      <w:instrText xml:space="preserve"> PAGE  \* MERGEFORMAT </w:instrText>
                    </w:r>
                    <w:r>
                      <w:rPr>
                        <w:rFonts w:ascii="GWZT-EN" w:hAnsi="GWZT-EN" w:eastAsia="GWZT-EN" w:cs="GWZT-EN"/>
                        <w:b w:val="0"/>
                        <w:bCs w:val="0"/>
                        <w:sz w:val="28"/>
                      </w:rPr>
                      <w:fldChar w:fldCharType="separate"/>
                    </w:r>
                    <w:r>
                      <w:rPr>
                        <w:rFonts w:ascii="GWZT-EN" w:hAnsi="GWZT-EN" w:eastAsia="GWZT-EN" w:cs="GWZT-EN"/>
                        <w:b w:val="0"/>
                        <w:bCs w:val="0"/>
                        <w:sz w:val="28"/>
                      </w:rPr>
                      <w:t>1</w:t>
                    </w:r>
                    <w:r>
                      <w:rPr>
                        <w:rFonts w:ascii="GWZT-EN" w:hAnsi="GWZT-EN" w:eastAsia="GWZT-EN" w:cs="GWZT-EN"/>
                        <w:b w:val="0"/>
                        <w:bCs w:val="0"/>
                        <w:sz w:val="28"/>
                      </w:rPr>
                      <w:fldChar w:fldCharType="end"/>
                    </w:r>
                    <w:r>
                      <w:rPr>
                        <w:rFonts w:ascii="GWZT-EN" w:hAnsi="GWZT-EN" w:eastAsia="GWZT-EN" w:cs="GWZT-EN"/>
                        <w:b w:val="0"/>
                        <w:bCs w:val="0"/>
                        <w:sz w:val="24"/>
                      </w:rPr>
                      <w:t xml:space="preserve"> </w:t>
                    </w:r>
                    <w:r>
                      <w:rPr>
                        <w:rFonts w:ascii="GWZT-EN" w:hAnsi="GWZT-EN" w:eastAsia="GWZT-EN" w:cs="GWZT-EN"/>
                        <w:b w:val="0"/>
                        <w:bCs w:val="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482E">
    <w:pPr>
      <w:pStyle w:val="12"/>
      <w:rPr>
        <w:rFonts w:ascii="GWZT-EN"/>
      </w:rPr>
    </w:pPr>
    <w:r>
      <w:rPr>
        <w:rFonts w:ascii="GWZT-EN"/>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5DCD8">
                          <w:pPr>
                            <w:pStyle w:val="12"/>
                            <w:rPr>
                              <w:rFonts w:ascii="GWZT-EN" w:hAnsi="GWZT-EN" w:eastAsia="GWZT-EN" w:cs="GWZT-EN"/>
                              <w:b w:val="0"/>
                              <w:bCs w:val="0"/>
                              <w:sz w:val="28"/>
                            </w:rPr>
                          </w:pPr>
                          <w:r>
                            <w:rPr>
                              <w:rFonts w:ascii="GWZT-EN" w:hAnsi="GWZT-EN" w:eastAsia="GWZT-EN" w:cs="GWZT-EN"/>
                              <w:b w:val="0"/>
                              <w:bCs w:val="0"/>
                              <w:sz w:val="28"/>
                            </w:rPr>
                            <w:t>—</w:t>
                          </w:r>
                          <w:r>
                            <w:rPr>
                              <w:rFonts w:ascii="GWZT-EN" w:hAnsi="GWZT-EN" w:eastAsia="GWZT-EN" w:cs="GWZT-EN"/>
                              <w:b w:val="0"/>
                              <w:bCs w:val="0"/>
                              <w:sz w:val="24"/>
                            </w:rPr>
                            <w:t xml:space="preserve"> </w:t>
                          </w:r>
                          <w:r>
                            <w:rPr>
                              <w:rFonts w:ascii="GWZT-EN" w:hAnsi="GWZT-EN" w:eastAsia="GWZT-EN" w:cs="GWZT-EN"/>
                              <w:b w:val="0"/>
                              <w:bCs w:val="0"/>
                              <w:sz w:val="28"/>
                            </w:rPr>
                            <w:fldChar w:fldCharType="begin"/>
                          </w:r>
                          <w:r>
                            <w:rPr>
                              <w:rFonts w:ascii="GWZT-EN" w:hAnsi="GWZT-EN" w:eastAsia="GWZT-EN" w:cs="GWZT-EN"/>
                              <w:b w:val="0"/>
                              <w:bCs w:val="0"/>
                              <w:sz w:val="28"/>
                            </w:rPr>
                            <w:instrText xml:space="preserve"> PAGE  \* MERGEFORMAT </w:instrText>
                          </w:r>
                          <w:r>
                            <w:rPr>
                              <w:rFonts w:ascii="GWZT-EN" w:hAnsi="GWZT-EN" w:eastAsia="GWZT-EN" w:cs="GWZT-EN"/>
                              <w:b w:val="0"/>
                              <w:bCs w:val="0"/>
                              <w:sz w:val="28"/>
                            </w:rPr>
                            <w:fldChar w:fldCharType="separate"/>
                          </w:r>
                          <w:r>
                            <w:rPr>
                              <w:rFonts w:ascii="GWZT-EN" w:hAnsi="GWZT-EN" w:eastAsia="GWZT-EN" w:cs="GWZT-EN"/>
                              <w:b w:val="0"/>
                              <w:bCs w:val="0"/>
                              <w:sz w:val="28"/>
                            </w:rPr>
                            <w:t>2</w:t>
                          </w:r>
                          <w:r>
                            <w:rPr>
                              <w:rFonts w:ascii="GWZT-EN" w:hAnsi="GWZT-EN" w:eastAsia="GWZT-EN" w:cs="GWZT-EN"/>
                              <w:b w:val="0"/>
                              <w:bCs w:val="0"/>
                              <w:sz w:val="28"/>
                            </w:rPr>
                            <w:fldChar w:fldCharType="end"/>
                          </w:r>
                          <w:r>
                            <w:rPr>
                              <w:rFonts w:ascii="GWZT-EN" w:hAnsi="GWZT-EN" w:eastAsia="GWZT-EN" w:cs="GWZT-EN"/>
                              <w:b w:val="0"/>
                              <w:bCs w:val="0"/>
                              <w:sz w:val="24"/>
                            </w:rPr>
                            <w:t xml:space="preserve"> </w:t>
                          </w:r>
                          <w:r>
                            <w:rPr>
                              <w:rFonts w:ascii="GWZT-EN" w:hAnsi="GWZT-EN" w:eastAsia="GWZT-EN" w:cs="GWZT-EN"/>
                              <w:b w:val="0"/>
                              <w:bCs w:val="0"/>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33E5DCD8">
                    <w:pPr>
                      <w:pStyle w:val="12"/>
                      <w:rPr>
                        <w:rFonts w:ascii="GWZT-EN" w:hAnsi="GWZT-EN" w:eastAsia="GWZT-EN" w:cs="GWZT-EN"/>
                        <w:b w:val="0"/>
                        <w:bCs w:val="0"/>
                        <w:sz w:val="28"/>
                      </w:rPr>
                    </w:pPr>
                    <w:r>
                      <w:rPr>
                        <w:rFonts w:ascii="GWZT-EN" w:hAnsi="GWZT-EN" w:eastAsia="GWZT-EN" w:cs="GWZT-EN"/>
                        <w:b w:val="0"/>
                        <w:bCs w:val="0"/>
                        <w:sz w:val="28"/>
                      </w:rPr>
                      <w:t>—</w:t>
                    </w:r>
                    <w:r>
                      <w:rPr>
                        <w:rFonts w:ascii="GWZT-EN" w:hAnsi="GWZT-EN" w:eastAsia="GWZT-EN" w:cs="GWZT-EN"/>
                        <w:b w:val="0"/>
                        <w:bCs w:val="0"/>
                        <w:sz w:val="24"/>
                      </w:rPr>
                      <w:t xml:space="preserve"> </w:t>
                    </w:r>
                    <w:r>
                      <w:rPr>
                        <w:rFonts w:ascii="GWZT-EN" w:hAnsi="GWZT-EN" w:eastAsia="GWZT-EN" w:cs="GWZT-EN"/>
                        <w:b w:val="0"/>
                        <w:bCs w:val="0"/>
                        <w:sz w:val="28"/>
                      </w:rPr>
                      <w:fldChar w:fldCharType="begin"/>
                    </w:r>
                    <w:r>
                      <w:rPr>
                        <w:rFonts w:ascii="GWZT-EN" w:hAnsi="GWZT-EN" w:eastAsia="GWZT-EN" w:cs="GWZT-EN"/>
                        <w:b w:val="0"/>
                        <w:bCs w:val="0"/>
                        <w:sz w:val="28"/>
                      </w:rPr>
                      <w:instrText xml:space="preserve"> PAGE  \* MERGEFORMAT </w:instrText>
                    </w:r>
                    <w:r>
                      <w:rPr>
                        <w:rFonts w:ascii="GWZT-EN" w:hAnsi="GWZT-EN" w:eastAsia="GWZT-EN" w:cs="GWZT-EN"/>
                        <w:b w:val="0"/>
                        <w:bCs w:val="0"/>
                        <w:sz w:val="28"/>
                      </w:rPr>
                      <w:fldChar w:fldCharType="separate"/>
                    </w:r>
                    <w:r>
                      <w:rPr>
                        <w:rFonts w:ascii="GWZT-EN" w:hAnsi="GWZT-EN" w:eastAsia="GWZT-EN" w:cs="GWZT-EN"/>
                        <w:b w:val="0"/>
                        <w:bCs w:val="0"/>
                        <w:sz w:val="28"/>
                      </w:rPr>
                      <w:t>2</w:t>
                    </w:r>
                    <w:r>
                      <w:rPr>
                        <w:rFonts w:ascii="GWZT-EN" w:hAnsi="GWZT-EN" w:eastAsia="GWZT-EN" w:cs="GWZT-EN"/>
                        <w:b w:val="0"/>
                        <w:bCs w:val="0"/>
                        <w:sz w:val="28"/>
                      </w:rPr>
                      <w:fldChar w:fldCharType="end"/>
                    </w:r>
                    <w:r>
                      <w:rPr>
                        <w:rFonts w:ascii="GWZT-EN" w:hAnsi="GWZT-EN" w:eastAsia="GWZT-EN" w:cs="GWZT-EN"/>
                        <w:b w:val="0"/>
                        <w:bCs w:val="0"/>
                        <w:sz w:val="24"/>
                      </w:rPr>
                      <w:t xml:space="preserve"> </w:t>
                    </w:r>
                    <w:r>
                      <w:rPr>
                        <w:rFonts w:ascii="GWZT-EN" w:hAnsi="GWZT-EN" w:eastAsia="GWZT-EN" w:cs="GWZT-EN"/>
                        <w:b w:val="0"/>
                        <w:bCs w:val="0"/>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BC9D">
    <w:pPr>
      <w:pStyle w:val="13"/>
      <w:pBdr>
        <w:bottom w:val="none" w:color="auto" w:sz="0" w:space="1"/>
      </w:pBdr>
      <w:rPr>
        <w:rFonts w:ascii="GWZT-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6B1C">
    <w:pPr>
      <w:pStyle w:val="13"/>
      <w:pBdr>
        <w:bottom w:val="none" w:color="auto" w:sz="0" w:space="1"/>
      </w:pBdr>
      <w:rPr>
        <w:rFonts w:ascii="GWZT-E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F296B"/>
    <w:rsid w:val="07D36D80"/>
    <w:rsid w:val="0B5933FA"/>
    <w:rsid w:val="0ED26951"/>
    <w:rsid w:val="21D30A09"/>
    <w:rsid w:val="27A2247A"/>
    <w:rsid w:val="280D50AA"/>
    <w:rsid w:val="34CC64FB"/>
    <w:rsid w:val="3C6F6877"/>
    <w:rsid w:val="471772FF"/>
    <w:rsid w:val="4B1F0536"/>
    <w:rsid w:val="50DF296B"/>
    <w:rsid w:val="5B8E5344"/>
    <w:rsid w:val="5BD80744"/>
    <w:rsid w:val="5FFF9AFC"/>
    <w:rsid w:val="6C7E5AC9"/>
    <w:rsid w:val="77483900"/>
    <w:rsid w:val="EBF8EE05"/>
    <w:rsid w:val="FD6FD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GWZT-EN" w:hAnsi="Times New Roman" w:eastAsia="华文仿宋" w:cstheme="minorBidi"/>
      <w:kern w:val="2"/>
      <w:sz w:val="28"/>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GWZT-EN" w:hAnsi="黑体" w:eastAsia="黑体" w:cs="黑体"/>
      <w:kern w:val="44"/>
      <w:sz w:val="32"/>
      <w:szCs w:val="32"/>
    </w:rPr>
  </w:style>
  <w:style w:type="paragraph" w:styleId="3">
    <w:name w:val="heading 2"/>
    <w:next w:val="1"/>
    <w:link w:val="184"/>
    <w:unhideWhenUsed/>
    <w:qFormat/>
    <w:uiPriority w:val="0"/>
    <w:pPr>
      <w:keepNext/>
      <w:keepLines/>
      <w:spacing w:beforeLines="0" w:beforeAutospacing="0" w:afterLines="0" w:afterAutospacing="0" w:line="560" w:lineRule="exact"/>
      <w:ind w:firstLine="894" w:firstLineChars="200"/>
      <w:outlineLvl w:val="1"/>
    </w:pPr>
    <w:rPr>
      <w:rFonts w:ascii="GWZT-EN" w:hAnsi="Times New Roman" w:eastAsia="方正楷体_GB2312" w:cs="方正楷体_GB2312"/>
      <w:sz w:val="32"/>
      <w:szCs w:val="32"/>
    </w:rPr>
  </w:style>
  <w:style w:type="paragraph" w:styleId="4">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GWZT-EN" w:hAnsi="Times New Roman" w:eastAsia="方正仿宋_GB2312" w:cs="方正仿宋_GB2312"/>
      <w:sz w:val="32"/>
      <w:szCs w:val="32"/>
    </w:rPr>
  </w:style>
  <w:style w:type="paragraph" w:styleId="5">
    <w:name w:val="heading 4"/>
    <w:next w:val="1"/>
    <w:link w:val="179"/>
    <w:unhideWhenUsed/>
    <w:qFormat/>
    <w:uiPriority w:val="0"/>
    <w:pPr>
      <w:keepNext/>
      <w:keepLines/>
      <w:spacing w:beforeLines="0" w:beforeAutospacing="0" w:afterLines="0" w:afterAutospacing="0" w:line="560" w:lineRule="exact"/>
      <w:ind w:firstLine="894" w:firstLineChars="200"/>
      <w:outlineLvl w:val="3"/>
    </w:pPr>
    <w:rPr>
      <w:rFonts w:ascii="GWZT-EN" w:hAnsi="Times New Roman" w:eastAsia="方正仿宋_GB2312" w:cs="方正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GWZT-EN" w:hAnsi="Times New Roman" w:eastAsia="方正仿宋_GB2312" w:cs="方正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GWZT-EN" w:hAnsi="Times New Roman" w:eastAsia="方正仿宋_GB2312" w:cs="方正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GWZT-EN" w:hAnsi="Times New Roman" w:eastAsia="方正仿宋_GB2312" w:cs="方正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GWZT-EN" w:hAnsi="Times New Roman" w:eastAsia="方正仿宋_GB2312" w:cs="方正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GWZT-EN" w:hAnsi="Times New Roman" w:eastAsia="方正仿宋_GB2312" w:cs="方正仿宋_GB2312"/>
      <w:sz w:val="32"/>
      <w:szCs w:val="32"/>
    </w:rPr>
  </w:style>
  <w:style w:type="character" w:default="1" w:styleId="160">
    <w:name w:val="Default Paragraph Font"/>
    <w:qFormat/>
    <w:uiPriority w:val="0"/>
    <w:rPr>
      <w:rFonts w:ascii="GWZT-EN" w:hAnsi="Calibri" w:eastAsia="华文仿宋"/>
      <w:sz w:val="24"/>
    </w:rPr>
  </w:style>
  <w:style w:type="table" w:default="1" w:styleId="17">
    <w:name w:val="Normal Table"/>
    <w:semiHidden/>
    <w:qFormat/>
    <w:uiPriority w:val="0"/>
    <w:pPr>
      <w:keepNext w:val="0"/>
      <w:keepLines w:val="0"/>
      <w:widowControl/>
      <w:suppressLineNumbers w:val="0"/>
      <w:spacing w:before="0" w:beforeAutospacing="0" w:after="0" w:afterAutospacing="0" w:line="1" w:lineRule="auto"/>
      <w:ind w:left="0" w:right="0"/>
    </w:pPr>
    <w:rPr>
      <w:rFonts w:hint="default" w:ascii="GWZT-EN" w:hAnsi="Times New Roman" w:cs="Times New Roman"/>
      <w:sz w:val="20"/>
      <w:szCs w:val="20"/>
    </w:rPr>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GWZT-EN" w:hAnsi="Times New Roman" w:eastAsia="方正仿宋_GB2312" w:cs="方正仿宋_GB2312"/>
      <w:spacing w:val="-6"/>
      <w:sz w:val="32"/>
      <w:szCs w:val="32"/>
    </w:rPr>
  </w:style>
  <w:style w:type="paragraph" w:styleId="12">
    <w:name w:val="footer"/>
    <w:basedOn w:val="1"/>
    <w:qFormat/>
    <w:uiPriority w:val="0"/>
    <w:pPr>
      <w:tabs>
        <w:tab w:val="center" w:pos="4153"/>
        <w:tab w:val="right" w:pos="8306"/>
      </w:tabs>
      <w:snapToGrid w:val="0"/>
      <w:jc w:val="left"/>
    </w:pPr>
    <w:rPr>
      <w:rFonts w:ascii="GWZT-EN"/>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 w:type="paragraph" w:styleId="14">
    <w:name w:val="Subtitle"/>
    <w:qFormat/>
    <w:uiPriority w:val="0"/>
    <w:pPr>
      <w:spacing w:beforeLines="0" w:beforeAutospacing="0" w:afterLines="0" w:afterAutospacing="0" w:line="720" w:lineRule="exact"/>
      <w:jc w:val="center"/>
      <w:outlineLvl w:val="9"/>
    </w:pPr>
    <w:rPr>
      <w:rFonts w:ascii="GWZT-EN" w:hAnsi="Times New Roman" w:eastAsia="方正仿宋_GB2312" w:cs="方正仿宋_GB2312"/>
      <w:kern w:val="28"/>
      <w:sz w:val="32"/>
      <w:szCs w:val="32"/>
    </w:rPr>
  </w:style>
  <w:style w:type="paragraph" w:styleId="15">
    <w:name w:val="Normal (Web)"/>
    <w:basedOn w:val="1"/>
    <w:qFormat/>
    <w:uiPriority w:val="0"/>
    <w:rPr>
      <w:rFonts w:ascii="GWZT-EN"/>
      <w:sz w:val="24"/>
    </w:rPr>
  </w:style>
  <w:style w:type="paragraph" w:styleId="16">
    <w:name w:val="Title"/>
    <w:qFormat/>
    <w:uiPriority w:val="0"/>
    <w:pPr>
      <w:spacing w:line="720" w:lineRule="exact"/>
      <w:jc w:val="center"/>
      <w:outlineLvl w:val="9"/>
    </w:pPr>
    <w:rPr>
      <w:rFonts w:ascii="GWZT-EN" w:hAnsi="方正小标宋_GBK" w:eastAsia="方正小标宋_GBK" w:cs="方正小标宋_GBK"/>
      <w:sz w:val="44"/>
      <w:szCs w:val="44"/>
    </w:rPr>
  </w:style>
  <w:style w:type="table" w:styleId="18">
    <w:name w:val="Table Grid"/>
    <w:basedOn w:val="17"/>
    <w:qFormat/>
    <w:uiPriority w:val="0"/>
    <w:pPr>
      <w:widowControl w:val="0"/>
      <w:spacing w:line="1" w:lineRule="auto"/>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Table Theme"/>
    <w:basedOn w:val="17"/>
    <w:qFormat/>
    <w:uiPriority w:val="0"/>
    <w:pPr>
      <w:widowControl w:val="0"/>
      <w:spacing w:line="1" w:lineRule="auto"/>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Table Colorful 1"/>
    <w:basedOn w:val="17"/>
    <w:qFormat/>
    <w:uiPriority w:val="0"/>
    <w:pPr>
      <w:widowControl w:val="0"/>
      <w:spacing w:line="1" w:lineRule="auto"/>
      <w:jc w:val="both"/>
    </w:pPr>
    <w:rPr>
      <w:rFonts w:ascii="GWZT-E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1">
    <w:name w:val="Table Colorful 2"/>
    <w:basedOn w:val="17"/>
    <w:qFormat/>
    <w:uiPriority w:val="0"/>
    <w:pPr>
      <w:widowControl w:val="0"/>
      <w:spacing w:line="1" w:lineRule="auto"/>
      <w:jc w:val="both"/>
    </w:pPr>
    <w:rPr>
      <w:rFonts w:ascii="GWZT-EN"/>
    </w:r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22">
    <w:name w:val="Table Colorful 3"/>
    <w:basedOn w:val="17"/>
    <w:qFormat/>
    <w:uiPriority w:val="0"/>
    <w:pPr>
      <w:widowControl w:val="0"/>
      <w:spacing w:line="1" w:lineRule="auto"/>
      <w:jc w:val="both"/>
    </w:pPr>
    <w:rPr>
      <w:rFonts w:ascii="GWZT-E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23">
    <w:name w:val="Table Elegant"/>
    <w:basedOn w:val="17"/>
    <w:qFormat/>
    <w:uiPriority w:val="0"/>
    <w:pPr>
      <w:widowControl w:val="0"/>
      <w:spacing w:line="1" w:lineRule="auto"/>
      <w:jc w:val="both"/>
    </w:pPr>
    <w:rPr>
      <w:rFonts w:ascii="GWZT-E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24">
    <w:name w:val="Table Classic 1"/>
    <w:basedOn w:val="17"/>
    <w:qFormat/>
    <w:uiPriority w:val="0"/>
    <w:pPr>
      <w:widowControl w:val="0"/>
      <w:spacing w:line="1" w:lineRule="auto"/>
      <w:jc w:val="both"/>
    </w:pPr>
    <w:rPr>
      <w:rFonts w:ascii="GWZT-EN"/>
    </w:r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5">
    <w:name w:val="Table Classic 2"/>
    <w:basedOn w:val="17"/>
    <w:qFormat/>
    <w:uiPriority w:val="0"/>
    <w:pPr>
      <w:widowControl w:val="0"/>
      <w:spacing w:line="1" w:lineRule="auto"/>
      <w:jc w:val="both"/>
    </w:pPr>
    <w:rPr>
      <w:rFonts w:ascii="GWZT-EN"/>
    </w:r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6">
    <w:name w:val="Table Classic 3"/>
    <w:basedOn w:val="17"/>
    <w:qFormat/>
    <w:uiPriority w:val="0"/>
    <w:pPr>
      <w:widowControl w:val="0"/>
      <w:spacing w:line="1" w:lineRule="auto"/>
      <w:jc w:val="both"/>
    </w:pPr>
    <w:rPr>
      <w:rFonts w:ascii="GWZT-E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7">
    <w:name w:val="Table Classic 4"/>
    <w:basedOn w:val="17"/>
    <w:qFormat/>
    <w:uiPriority w:val="0"/>
    <w:pPr>
      <w:widowControl w:val="0"/>
      <w:spacing w:line="1" w:lineRule="auto"/>
      <w:jc w:val="both"/>
    </w:pPr>
    <w:rPr>
      <w:rFonts w:ascii="GWZT-E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28">
    <w:name w:val="Table Simple 1"/>
    <w:basedOn w:val="17"/>
    <w:qFormat/>
    <w:uiPriority w:val="0"/>
    <w:pPr>
      <w:widowControl w:val="0"/>
      <w:spacing w:line="1" w:lineRule="auto"/>
      <w:jc w:val="both"/>
    </w:pPr>
    <w:rPr>
      <w:rFonts w:ascii="GWZT-EN"/>
    </w:r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29">
    <w:name w:val="Table Simple 2"/>
    <w:basedOn w:val="17"/>
    <w:qFormat/>
    <w:uiPriority w:val="0"/>
    <w:pPr>
      <w:widowControl w:val="0"/>
      <w:spacing w:line="1" w:lineRule="auto"/>
      <w:jc w:val="both"/>
    </w:pPr>
    <w:rPr>
      <w:rFonts w:ascii="GWZT-EN"/>
    </w:r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30">
    <w:name w:val="Table Simple 3"/>
    <w:basedOn w:val="17"/>
    <w:qFormat/>
    <w:uiPriority w:val="0"/>
    <w:pPr>
      <w:widowControl w:val="0"/>
      <w:spacing w:line="1" w:lineRule="auto"/>
      <w:jc w:val="both"/>
    </w:pPr>
    <w:rPr>
      <w:rFonts w:ascii="GWZT-E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31">
    <w:name w:val="Table Subtle 1"/>
    <w:basedOn w:val="17"/>
    <w:qFormat/>
    <w:uiPriority w:val="0"/>
    <w:pPr>
      <w:widowControl w:val="0"/>
      <w:spacing w:line="1" w:lineRule="auto"/>
      <w:jc w:val="both"/>
    </w:pPr>
    <w:rPr>
      <w:rFonts w:ascii="GWZT-EN"/>
    </w:r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2">
    <w:name w:val="Table Subtle 2"/>
    <w:basedOn w:val="17"/>
    <w:qFormat/>
    <w:uiPriority w:val="0"/>
    <w:pPr>
      <w:widowControl w:val="0"/>
      <w:spacing w:line="1" w:lineRule="auto"/>
      <w:jc w:val="both"/>
    </w:pPr>
    <w:rPr>
      <w:rFonts w:ascii="GWZT-EN"/>
    </w:r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3">
    <w:name w:val="Table 3D effects 1"/>
    <w:basedOn w:val="17"/>
    <w:qFormat/>
    <w:uiPriority w:val="0"/>
    <w:pPr>
      <w:widowControl w:val="0"/>
      <w:spacing w:line="1" w:lineRule="auto"/>
      <w:jc w:val="both"/>
    </w:pPr>
    <w:rPr>
      <w:rFonts w:ascii="GWZT-EN"/>
    </w:r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34">
    <w:name w:val="Table 3D effects 2"/>
    <w:basedOn w:val="17"/>
    <w:qFormat/>
    <w:uiPriority w:val="0"/>
    <w:pPr>
      <w:widowControl w:val="0"/>
      <w:spacing w:line="1" w:lineRule="auto"/>
      <w:jc w:val="both"/>
    </w:pPr>
    <w:rPr>
      <w:rFonts w:ascii="GWZT-EN"/>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35">
    <w:name w:val="Table 3D effects 3"/>
    <w:basedOn w:val="17"/>
    <w:qFormat/>
    <w:uiPriority w:val="0"/>
    <w:pPr>
      <w:widowControl w:val="0"/>
      <w:spacing w:line="1" w:lineRule="auto"/>
      <w:jc w:val="both"/>
    </w:pPr>
    <w:rPr>
      <w:rFonts w:ascii="GWZT-EN"/>
    </w:r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36">
    <w:name w:val="Table List 1"/>
    <w:basedOn w:val="17"/>
    <w:qFormat/>
    <w:uiPriority w:val="0"/>
    <w:pPr>
      <w:widowControl w:val="0"/>
      <w:spacing w:line="1" w:lineRule="auto"/>
      <w:jc w:val="both"/>
    </w:pPr>
    <w:rPr>
      <w:rFonts w:ascii="GWZT-EN"/>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7">
    <w:name w:val="Table List 2"/>
    <w:basedOn w:val="17"/>
    <w:qFormat/>
    <w:uiPriority w:val="0"/>
    <w:pPr>
      <w:widowControl w:val="0"/>
      <w:spacing w:line="1" w:lineRule="auto"/>
      <w:jc w:val="both"/>
    </w:pPr>
    <w:rPr>
      <w:rFonts w:ascii="GWZT-EN"/>
    </w:r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8">
    <w:name w:val="Table List 3"/>
    <w:basedOn w:val="17"/>
    <w:qFormat/>
    <w:uiPriority w:val="0"/>
    <w:pPr>
      <w:widowControl w:val="0"/>
      <w:spacing w:line="1" w:lineRule="auto"/>
      <w:jc w:val="both"/>
    </w:pPr>
    <w:rPr>
      <w:rFonts w:ascii="GWZT-E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39">
    <w:name w:val="Table List 4"/>
    <w:basedOn w:val="17"/>
    <w:qFormat/>
    <w:uiPriority w:val="0"/>
    <w:pPr>
      <w:widowControl w:val="0"/>
      <w:spacing w:line="1" w:lineRule="auto"/>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40">
    <w:name w:val="Table List 5"/>
    <w:basedOn w:val="17"/>
    <w:qFormat/>
    <w:uiPriority w:val="0"/>
    <w:pPr>
      <w:widowControl w:val="0"/>
      <w:spacing w:line="1"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41">
    <w:name w:val="Table List 6"/>
    <w:basedOn w:val="17"/>
    <w:qFormat/>
    <w:uiPriority w:val="0"/>
    <w:pPr>
      <w:widowControl w:val="0"/>
      <w:spacing w:line="1" w:lineRule="auto"/>
      <w:jc w:val="both"/>
    </w:pPr>
    <w:rPr>
      <w:rFonts w:ascii="GWZT-EN"/>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42">
    <w:name w:val="Table List 7"/>
    <w:basedOn w:val="17"/>
    <w:qFormat/>
    <w:uiPriority w:val="0"/>
    <w:pPr>
      <w:widowControl w:val="0"/>
      <w:spacing w:line="1" w:lineRule="auto"/>
      <w:jc w:val="both"/>
    </w:pPr>
    <w:rPr>
      <w:rFonts w:ascii="GWZT-EN"/>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43">
    <w:name w:val="Table List 8"/>
    <w:basedOn w:val="17"/>
    <w:qFormat/>
    <w:uiPriority w:val="0"/>
    <w:pPr>
      <w:widowControl w:val="0"/>
      <w:spacing w:line="1" w:lineRule="auto"/>
      <w:jc w:val="both"/>
    </w:pPr>
    <w:rPr>
      <w:rFonts w:ascii="GWZT-EN"/>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44">
    <w:name w:val="Table Contemporary"/>
    <w:basedOn w:val="17"/>
    <w:qFormat/>
    <w:uiPriority w:val="0"/>
    <w:pPr>
      <w:widowControl w:val="0"/>
      <w:spacing w:line="1" w:lineRule="auto"/>
      <w:jc w:val="both"/>
    </w:pPr>
    <w:rPr>
      <w:rFonts w:ascii="GWZT-EN"/>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45">
    <w:name w:val="Table Columns 1"/>
    <w:basedOn w:val="17"/>
    <w:qFormat/>
    <w:uiPriority w:val="0"/>
    <w:pPr>
      <w:widowControl w:val="0"/>
      <w:spacing w:line="1" w:lineRule="auto"/>
      <w:jc w:val="both"/>
    </w:pPr>
    <w:rPr>
      <w:rFonts w:ascii="GWZT-EN"/>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6">
    <w:name w:val="Table Columns 2"/>
    <w:basedOn w:val="17"/>
    <w:qFormat/>
    <w:uiPriority w:val="0"/>
    <w:pPr>
      <w:widowControl w:val="0"/>
      <w:spacing w:line="1" w:lineRule="auto"/>
      <w:jc w:val="both"/>
    </w:pPr>
    <w:rPr>
      <w:rFonts w:ascii="GWZT-E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7">
    <w:name w:val="Table Columns 3"/>
    <w:basedOn w:val="17"/>
    <w:qFormat/>
    <w:uiPriority w:val="0"/>
    <w:pPr>
      <w:widowControl w:val="0"/>
      <w:spacing w:line="1" w:lineRule="auto"/>
      <w:jc w:val="both"/>
    </w:pPr>
    <w:rPr>
      <w:rFonts w:ascii="GWZT-E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17"/>
    <w:qFormat/>
    <w:uiPriority w:val="0"/>
    <w:pPr>
      <w:widowControl w:val="0"/>
      <w:spacing w:line="1" w:lineRule="auto"/>
      <w:jc w:val="both"/>
    </w:pPr>
    <w:rPr>
      <w:rFonts w:ascii="GWZT-E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49">
    <w:name w:val="Table Columns 5"/>
    <w:basedOn w:val="17"/>
    <w:qFormat/>
    <w:uiPriority w:val="0"/>
    <w:pPr>
      <w:widowControl w:val="0"/>
      <w:spacing w:line="1" w:lineRule="auto"/>
      <w:jc w:val="both"/>
    </w:pPr>
    <w:rPr>
      <w:rFonts w:ascii="GWZT-E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50">
    <w:name w:val="Table Grid 1"/>
    <w:basedOn w:val="17"/>
    <w:qFormat/>
    <w:uiPriority w:val="0"/>
    <w:pPr>
      <w:widowControl w:val="0"/>
      <w:spacing w:line="1"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1">
    <w:name w:val="Table Grid 2"/>
    <w:basedOn w:val="17"/>
    <w:qFormat/>
    <w:uiPriority w:val="0"/>
    <w:pPr>
      <w:widowControl w:val="0"/>
      <w:spacing w:line="1" w:lineRule="auto"/>
      <w:jc w:val="both"/>
    </w:pPr>
    <w:rPr>
      <w:rFonts w:ascii="GWZT-E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52">
    <w:name w:val="Table Grid 3"/>
    <w:basedOn w:val="17"/>
    <w:qFormat/>
    <w:uiPriority w:val="0"/>
    <w:pPr>
      <w:widowControl w:val="0"/>
      <w:spacing w:line="1" w:lineRule="auto"/>
      <w:jc w:val="both"/>
    </w:pPr>
    <w:rPr>
      <w:rFonts w:ascii="GWZT-E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53">
    <w:name w:val="Table Grid 4"/>
    <w:basedOn w:val="17"/>
    <w:qFormat/>
    <w:uiPriority w:val="0"/>
    <w:pPr>
      <w:widowControl w:val="0"/>
      <w:spacing w:line="1" w:lineRule="auto"/>
      <w:jc w:val="both"/>
    </w:pPr>
    <w:rPr>
      <w:rFonts w:ascii="GWZT-E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54">
    <w:name w:val="Table Grid 5"/>
    <w:basedOn w:val="17"/>
    <w:qFormat/>
    <w:uiPriority w:val="0"/>
    <w:pPr>
      <w:widowControl w:val="0"/>
      <w:spacing w:line="1" w:lineRule="auto"/>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55">
    <w:name w:val="Table Grid 6"/>
    <w:basedOn w:val="17"/>
    <w:qFormat/>
    <w:uiPriority w:val="0"/>
    <w:pPr>
      <w:widowControl w:val="0"/>
      <w:spacing w:line="1" w:lineRule="auto"/>
      <w:jc w:val="both"/>
    </w:pPr>
    <w:rPr>
      <w:rFonts w:ascii="GWZT-E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56">
    <w:name w:val="Table Grid 7"/>
    <w:basedOn w:val="17"/>
    <w:qFormat/>
    <w:uiPriority w:val="0"/>
    <w:pPr>
      <w:widowControl w:val="0"/>
      <w:spacing w:line="1" w:lineRule="auto"/>
      <w:jc w:val="both"/>
    </w:pPr>
    <w:rPr>
      <w:rFonts w:ascii="GWZT-E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57">
    <w:name w:val="Table Grid 8"/>
    <w:basedOn w:val="17"/>
    <w:qFormat/>
    <w:uiPriority w:val="0"/>
    <w:pPr>
      <w:widowControl w:val="0"/>
      <w:spacing w:line="1" w:lineRule="auto"/>
      <w:jc w:val="both"/>
    </w:pPr>
    <w:rPr>
      <w:rFonts w:ascii="GWZT-E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58">
    <w:name w:val="Table Web 1"/>
    <w:basedOn w:val="17"/>
    <w:qFormat/>
    <w:uiPriority w:val="0"/>
    <w:pPr>
      <w:widowControl w:val="0"/>
      <w:spacing w:line="1" w:lineRule="auto"/>
      <w:jc w:val="both"/>
    </w:pPr>
    <w:rPr>
      <w:rFonts w:ascii="GWZT-E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59">
    <w:name w:val="Table Web 2"/>
    <w:basedOn w:val="17"/>
    <w:qFormat/>
    <w:uiPriority w:val="0"/>
    <w:pPr>
      <w:widowControl w:val="0"/>
      <w:spacing w:line="1" w:lineRule="auto"/>
      <w:jc w:val="both"/>
    </w:pPr>
    <w:rPr>
      <w:rFonts w:ascii="GWZT-E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60">
    <w:name w:val="Table Web 3"/>
    <w:basedOn w:val="17"/>
    <w:qFormat/>
    <w:uiPriority w:val="0"/>
    <w:pPr>
      <w:widowControl w:val="0"/>
      <w:spacing w:line="1" w:lineRule="auto"/>
      <w:jc w:val="both"/>
    </w:pPr>
    <w:rPr>
      <w:rFonts w:ascii="GWZT-E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61">
    <w:name w:val="Table Professional"/>
    <w:basedOn w:val="17"/>
    <w:qFormat/>
    <w:uiPriority w:val="0"/>
    <w:pPr>
      <w:widowControl w:val="0"/>
      <w:spacing w:line="1"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62">
    <w:name w:val="Light Shading"/>
    <w:basedOn w:val="17"/>
    <w:qFormat/>
    <w:uiPriority w:val="60"/>
    <w:pPr>
      <w:spacing w:line="1" w:lineRule="auto"/>
    </w:pPr>
    <w:rPr>
      <w:rFonts w:ascii="GWZT-EN"/>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63">
    <w:name w:val="Light Shading Accent 1"/>
    <w:basedOn w:val="17"/>
    <w:qFormat/>
    <w:uiPriority w:val="60"/>
    <w:pPr>
      <w:spacing w:line="1" w:lineRule="auto"/>
    </w:pPr>
    <w:rPr>
      <w:rFonts w:ascii="GWZT-EN"/>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64">
    <w:name w:val="Light Shading Accent 2"/>
    <w:basedOn w:val="17"/>
    <w:qFormat/>
    <w:uiPriority w:val="60"/>
    <w:pPr>
      <w:spacing w:line="1" w:lineRule="auto"/>
    </w:pPr>
    <w:rPr>
      <w:rFonts w:ascii="GWZT-EN"/>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65">
    <w:name w:val="Light Shading Accent 3"/>
    <w:basedOn w:val="17"/>
    <w:qFormat/>
    <w:uiPriority w:val="60"/>
    <w:pPr>
      <w:spacing w:line="1" w:lineRule="auto"/>
    </w:pPr>
    <w:rPr>
      <w:rFonts w:ascii="GWZT-EN"/>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66">
    <w:name w:val="Light Shading Accent 4"/>
    <w:basedOn w:val="17"/>
    <w:qFormat/>
    <w:uiPriority w:val="60"/>
    <w:pPr>
      <w:spacing w:line="1" w:lineRule="auto"/>
    </w:pPr>
    <w:rPr>
      <w:rFonts w:ascii="GWZT-EN"/>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67">
    <w:name w:val="Light Shading Accent 5"/>
    <w:basedOn w:val="17"/>
    <w:qFormat/>
    <w:uiPriority w:val="60"/>
    <w:pPr>
      <w:spacing w:line="1" w:lineRule="auto"/>
    </w:pPr>
    <w:rPr>
      <w:rFonts w:ascii="GWZT-EN"/>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68">
    <w:name w:val="Light Shading Accent 6"/>
    <w:basedOn w:val="17"/>
    <w:qFormat/>
    <w:uiPriority w:val="60"/>
    <w:pPr>
      <w:spacing w:line="1" w:lineRule="auto"/>
    </w:pPr>
    <w:rPr>
      <w:rFonts w:ascii="GWZT-EN"/>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69">
    <w:name w:val="Light List"/>
    <w:basedOn w:val="17"/>
    <w:qFormat/>
    <w:uiPriority w:val="61"/>
    <w:pPr>
      <w:spacing w:line="1" w:lineRule="auto"/>
    </w:pPr>
    <w:rPr>
      <w:rFonts w:ascii="GWZT-E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70">
    <w:name w:val="Light List Accent 1"/>
    <w:basedOn w:val="17"/>
    <w:qFormat/>
    <w:uiPriority w:val="61"/>
    <w:pPr>
      <w:spacing w:line="1" w:lineRule="auto"/>
    </w:pPr>
    <w:rPr>
      <w:rFonts w:ascii="GWZT-EN"/>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71">
    <w:name w:val="Light List Accent 2"/>
    <w:basedOn w:val="17"/>
    <w:qFormat/>
    <w:uiPriority w:val="61"/>
    <w:pPr>
      <w:spacing w:line="1" w:lineRule="auto"/>
    </w:pPr>
    <w:rPr>
      <w:rFonts w:ascii="GWZT-EN"/>
    </w:rPr>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72">
    <w:name w:val="Light List Accent 3"/>
    <w:basedOn w:val="17"/>
    <w:qFormat/>
    <w:uiPriority w:val="61"/>
    <w:pPr>
      <w:spacing w:line="1" w:lineRule="auto"/>
    </w:pPr>
    <w:rPr>
      <w:rFonts w:ascii="GWZT-EN"/>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73">
    <w:name w:val="Light List Accent 4"/>
    <w:basedOn w:val="17"/>
    <w:qFormat/>
    <w:uiPriority w:val="61"/>
    <w:pPr>
      <w:spacing w:line="1" w:lineRule="auto"/>
    </w:pPr>
    <w:rPr>
      <w:rFonts w:ascii="GWZT-EN"/>
    </w:rPr>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74">
    <w:name w:val="Light List Accent 5"/>
    <w:basedOn w:val="17"/>
    <w:qFormat/>
    <w:uiPriority w:val="61"/>
    <w:pPr>
      <w:spacing w:line="1" w:lineRule="auto"/>
    </w:pPr>
    <w:rPr>
      <w:rFonts w:ascii="GWZT-EN"/>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75">
    <w:name w:val="Light List Accent 6"/>
    <w:basedOn w:val="17"/>
    <w:qFormat/>
    <w:uiPriority w:val="61"/>
    <w:pPr>
      <w:spacing w:line="1" w:lineRule="auto"/>
    </w:pPr>
    <w:rPr>
      <w:rFonts w:ascii="GWZT-EN"/>
    </w:rPr>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76">
    <w:name w:val="Light Grid"/>
    <w:basedOn w:val="17"/>
    <w:qFormat/>
    <w:uiPriority w:val="62"/>
    <w:pPr>
      <w:spacing w:line="1" w:lineRule="auto"/>
    </w:pPr>
    <w:rPr>
      <w:rFonts w:ascii="GWZT-EN"/>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77">
    <w:name w:val="Light Grid Accent 1"/>
    <w:basedOn w:val="17"/>
    <w:qFormat/>
    <w:uiPriority w:val="62"/>
    <w:pPr>
      <w:spacing w:line="1" w:lineRule="auto"/>
    </w:pPr>
    <w:rPr>
      <w:rFonts w:ascii="GWZT-EN"/>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78">
    <w:name w:val="Light Grid Accent 2"/>
    <w:basedOn w:val="17"/>
    <w:qFormat/>
    <w:uiPriority w:val="62"/>
    <w:pPr>
      <w:spacing w:line="1" w:lineRule="auto"/>
    </w:pPr>
    <w:rPr>
      <w:rFonts w:ascii="GWZT-EN"/>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79">
    <w:name w:val="Light Grid Accent 3"/>
    <w:basedOn w:val="17"/>
    <w:qFormat/>
    <w:uiPriority w:val="62"/>
    <w:pPr>
      <w:spacing w:line="1" w:lineRule="auto"/>
    </w:pPr>
    <w:rPr>
      <w:rFonts w:ascii="GWZT-EN"/>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80">
    <w:name w:val="Light Grid Accent 4"/>
    <w:basedOn w:val="17"/>
    <w:qFormat/>
    <w:uiPriority w:val="62"/>
    <w:pPr>
      <w:spacing w:line="1" w:lineRule="auto"/>
    </w:pPr>
    <w:rPr>
      <w:rFonts w:ascii="GWZT-EN"/>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81">
    <w:name w:val="Light Grid Accent 5"/>
    <w:basedOn w:val="17"/>
    <w:qFormat/>
    <w:uiPriority w:val="62"/>
    <w:pPr>
      <w:spacing w:line="1" w:lineRule="auto"/>
    </w:pPr>
    <w:rPr>
      <w:rFonts w:ascii="GWZT-EN"/>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82">
    <w:name w:val="Light Grid Accent 6"/>
    <w:basedOn w:val="17"/>
    <w:qFormat/>
    <w:uiPriority w:val="62"/>
    <w:pPr>
      <w:spacing w:line="1" w:lineRule="auto"/>
    </w:pPr>
    <w:rPr>
      <w:rFonts w:ascii="GWZT-EN"/>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83">
    <w:name w:val="Medium Shading 1"/>
    <w:basedOn w:val="17"/>
    <w:qFormat/>
    <w:uiPriority w:val="63"/>
    <w:pPr>
      <w:spacing w:line="1" w:lineRule="auto"/>
    </w:pPr>
    <w:rPr>
      <w:rFonts w:ascii="GWZT-EN"/>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84">
    <w:name w:val="Medium Shading 1 Accent 1"/>
    <w:basedOn w:val="17"/>
    <w:qFormat/>
    <w:uiPriority w:val="63"/>
    <w:pPr>
      <w:spacing w:line="1" w:lineRule="auto"/>
    </w:pPr>
    <w:rPr>
      <w:rFonts w:ascii="GWZT-EN"/>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85">
    <w:name w:val="Medium Shading 1 Accent 2"/>
    <w:basedOn w:val="17"/>
    <w:qFormat/>
    <w:uiPriority w:val="63"/>
    <w:pPr>
      <w:spacing w:line="1" w:lineRule="auto"/>
    </w:pPr>
    <w:rPr>
      <w:rFonts w:ascii="GWZT-EN"/>
    </w:rPr>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86">
    <w:name w:val="Medium Shading 1 Accent 3"/>
    <w:basedOn w:val="17"/>
    <w:qFormat/>
    <w:uiPriority w:val="63"/>
    <w:pPr>
      <w:spacing w:line="1" w:lineRule="auto"/>
    </w:pPr>
    <w:rPr>
      <w:rFonts w:ascii="GWZT-EN"/>
    </w:rPr>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87">
    <w:name w:val="Medium Shading 1 Accent 4"/>
    <w:basedOn w:val="17"/>
    <w:qFormat/>
    <w:uiPriority w:val="63"/>
    <w:pPr>
      <w:spacing w:line="1" w:lineRule="auto"/>
    </w:pPr>
    <w:rPr>
      <w:rFonts w:ascii="GWZT-EN"/>
    </w:rPr>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88">
    <w:name w:val="Medium Shading 1 Accent 5"/>
    <w:basedOn w:val="17"/>
    <w:qFormat/>
    <w:uiPriority w:val="63"/>
    <w:pPr>
      <w:spacing w:line="1" w:lineRule="auto"/>
    </w:pPr>
    <w:rPr>
      <w:rFonts w:ascii="GWZT-EN"/>
    </w:rPr>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89">
    <w:name w:val="Medium Shading 1 Accent 6"/>
    <w:basedOn w:val="17"/>
    <w:qFormat/>
    <w:uiPriority w:val="63"/>
    <w:pPr>
      <w:spacing w:line="1" w:lineRule="auto"/>
    </w:pPr>
    <w:rPr>
      <w:rFonts w:ascii="GWZT-EN"/>
    </w:rPr>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90">
    <w:name w:val="Medium Shading 2"/>
    <w:basedOn w:val="17"/>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1">
    <w:name w:val="Medium Shading 2 Accent 1"/>
    <w:basedOn w:val="17"/>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2">
    <w:name w:val="Medium Shading 2 Accent 2"/>
    <w:basedOn w:val="17"/>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3">
    <w:name w:val="Medium Shading 2 Accent 3"/>
    <w:basedOn w:val="17"/>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4">
    <w:name w:val="Medium Shading 2 Accent 4"/>
    <w:basedOn w:val="17"/>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5">
    <w:name w:val="Medium Shading 2 Accent 5"/>
    <w:basedOn w:val="17"/>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6">
    <w:name w:val="Medium Shading 2 Accent 6"/>
    <w:basedOn w:val="17"/>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7">
    <w:name w:val="Medium List 1"/>
    <w:basedOn w:val="17"/>
    <w:qFormat/>
    <w:uiPriority w:val="65"/>
    <w:pPr>
      <w:spacing w:line="1" w:lineRule="auto"/>
    </w:pPr>
    <w:rPr>
      <w:rFonts w:ascii="GWZT-EN"/>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98">
    <w:name w:val="Medium List 1 Accent 1"/>
    <w:basedOn w:val="17"/>
    <w:qFormat/>
    <w:uiPriority w:val="65"/>
    <w:pPr>
      <w:spacing w:line="1" w:lineRule="auto"/>
    </w:pPr>
    <w:rPr>
      <w:rFonts w:ascii="GWZT-EN"/>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99">
    <w:name w:val="Medium List 1 Accent 2"/>
    <w:basedOn w:val="17"/>
    <w:qFormat/>
    <w:uiPriority w:val="65"/>
    <w:pPr>
      <w:spacing w:line="1" w:lineRule="auto"/>
    </w:pPr>
    <w:rPr>
      <w:rFonts w:ascii="GWZT-EN"/>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00">
    <w:name w:val="Medium List 1 Accent 3"/>
    <w:basedOn w:val="17"/>
    <w:qFormat/>
    <w:uiPriority w:val="65"/>
    <w:pPr>
      <w:spacing w:line="1" w:lineRule="auto"/>
    </w:pPr>
    <w:rPr>
      <w:rFonts w:ascii="GWZT-EN"/>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01">
    <w:name w:val="Medium List 1 Accent 4"/>
    <w:basedOn w:val="17"/>
    <w:qFormat/>
    <w:uiPriority w:val="65"/>
    <w:pPr>
      <w:spacing w:line="1" w:lineRule="auto"/>
    </w:pPr>
    <w:rPr>
      <w:rFonts w:ascii="GWZT-EN"/>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02">
    <w:name w:val="Medium List 1 Accent 5"/>
    <w:basedOn w:val="17"/>
    <w:qFormat/>
    <w:uiPriority w:val="65"/>
    <w:pPr>
      <w:spacing w:line="1" w:lineRule="auto"/>
    </w:pPr>
    <w:rPr>
      <w:rFonts w:ascii="GWZT-EN"/>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03">
    <w:name w:val="Medium List 1 Accent 6"/>
    <w:basedOn w:val="17"/>
    <w:qFormat/>
    <w:uiPriority w:val="65"/>
    <w:pPr>
      <w:spacing w:line="1" w:lineRule="auto"/>
    </w:pPr>
    <w:rPr>
      <w:rFonts w:ascii="GWZT-EN"/>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04">
    <w:name w:val="Medium List 2"/>
    <w:basedOn w:val="17"/>
    <w:qFormat/>
    <w:uiPriority w:val="66"/>
    <w:pPr>
      <w:spacing w:line="1" w:lineRule="auto"/>
    </w:pPr>
    <w:rPr>
      <w:rFonts w:ascii="GWZT-EN" w:hAnsi="Symbol" w:eastAsia="黑体"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05">
    <w:name w:val="Medium List 2 Accent 1"/>
    <w:basedOn w:val="17"/>
    <w:qFormat/>
    <w:uiPriority w:val="66"/>
    <w:pPr>
      <w:spacing w:line="1" w:lineRule="auto"/>
    </w:pPr>
    <w:rPr>
      <w:rFonts w:ascii="GWZT-EN" w:hAnsi="Symbol" w:eastAsia="黑体"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06">
    <w:name w:val="Medium List 2 Accent 2"/>
    <w:basedOn w:val="17"/>
    <w:qFormat/>
    <w:uiPriority w:val="66"/>
    <w:pPr>
      <w:spacing w:line="1" w:lineRule="auto"/>
    </w:pPr>
    <w:rPr>
      <w:rFonts w:ascii="GWZT-EN" w:hAnsi="Symbol" w:eastAsia="黑体"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07">
    <w:name w:val="Medium List 2 Accent 3"/>
    <w:basedOn w:val="17"/>
    <w:qFormat/>
    <w:uiPriority w:val="66"/>
    <w:pPr>
      <w:spacing w:line="1" w:lineRule="auto"/>
    </w:pPr>
    <w:rPr>
      <w:rFonts w:ascii="GWZT-EN" w:hAnsi="Symbol" w:eastAsia="黑体"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08">
    <w:name w:val="Medium List 2 Accent 4"/>
    <w:basedOn w:val="17"/>
    <w:qFormat/>
    <w:uiPriority w:val="66"/>
    <w:pPr>
      <w:spacing w:line="1" w:lineRule="auto"/>
    </w:pPr>
    <w:rPr>
      <w:rFonts w:ascii="GWZT-EN" w:hAnsi="Symbol" w:eastAsia="黑体"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09">
    <w:name w:val="Medium List 2 Accent 5"/>
    <w:basedOn w:val="17"/>
    <w:qFormat/>
    <w:uiPriority w:val="66"/>
    <w:pPr>
      <w:spacing w:line="1" w:lineRule="auto"/>
    </w:pPr>
    <w:rPr>
      <w:rFonts w:ascii="GWZT-EN" w:hAnsi="Symbol" w:eastAsia="黑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10">
    <w:name w:val="Medium List 2 Accent 6"/>
    <w:basedOn w:val="17"/>
    <w:qFormat/>
    <w:uiPriority w:val="66"/>
    <w:pPr>
      <w:spacing w:line="1" w:lineRule="auto"/>
    </w:pPr>
    <w:rPr>
      <w:rFonts w:ascii="GWZT-EN" w:hAnsi="Symbol" w:eastAsia="黑体"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11">
    <w:name w:val="Medium Grid 1"/>
    <w:basedOn w:val="17"/>
    <w:qFormat/>
    <w:uiPriority w:val="67"/>
    <w:pPr>
      <w:spacing w:line="1" w:lineRule="auto"/>
    </w:pPr>
    <w:rPr>
      <w:rFonts w:ascii="GWZT-EN"/>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2">
    <w:name w:val="Medium Grid 1 Accent 1"/>
    <w:basedOn w:val="17"/>
    <w:qFormat/>
    <w:uiPriority w:val="67"/>
    <w:pPr>
      <w:spacing w:line="1" w:lineRule="auto"/>
    </w:pPr>
    <w:rPr>
      <w:rFonts w:ascii="GWZT-EN"/>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13">
    <w:name w:val="Medium Grid 1 Accent 2"/>
    <w:basedOn w:val="17"/>
    <w:uiPriority w:val="67"/>
    <w:pPr>
      <w:spacing w:line="1" w:lineRule="auto"/>
    </w:pPr>
    <w:rPr>
      <w:rFonts w:ascii="GWZT-E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14">
    <w:name w:val="Medium Grid 1 Accent 3"/>
    <w:basedOn w:val="17"/>
    <w:uiPriority w:val="67"/>
    <w:pPr>
      <w:spacing w:line="1" w:lineRule="auto"/>
    </w:pPr>
    <w:rPr>
      <w:rFonts w:ascii="GWZT-EN"/>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15">
    <w:name w:val="Medium Grid 1 Accent 4"/>
    <w:basedOn w:val="17"/>
    <w:uiPriority w:val="67"/>
    <w:pPr>
      <w:spacing w:line="1" w:lineRule="auto"/>
    </w:pPr>
    <w:rPr>
      <w:rFonts w:ascii="GWZT-EN"/>
    </w:r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16">
    <w:name w:val="Medium Grid 1 Accent 5"/>
    <w:basedOn w:val="17"/>
    <w:uiPriority w:val="67"/>
    <w:pPr>
      <w:spacing w:line="1" w:lineRule="auto"/>
    </w:pPr>
    <w:rPr>
      <w:rFonts w:ascii="GWZT-EN"/>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17">
    <w:name w:val="Medium Grid 1 Accent 6"/>
    <w:basedOn w:val="17"/>
    <w:uiPriority w:val="67"/>
    <w:pPr>
      <w:spacing w:line="1" w:lineRule="auto"/>
    </w:pPr>
    <w:rPr>
      <w:rFonts w:ascii="GWZT-EN"/>
    </w:r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18">
    <w:name w:val="Medium Grid 2"/>
    <w:basedOn w:val="17"/>
    <w:uiPriority w:val="68"/>
    <w:pPr>
      <w:spacing w:line="1" w:lineRule="auto"/>
    </w:pPr>
    <w:rPr>
      <w:rFonts w:ascii="GWZT-EN" w:hAnsi="Symbol" w:eastAsia="黑体"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19">
    <w:name w:val="Medium Grid 2 Accent 1"/>
    <w:basedOn w:val="17"/>
    <w:uiPriority w:val="68"/>
    <w:pPr>
      <w:spacing w:line="1" w:lineRule="auto"/>
    </w:pPr>
    <w:rPr>
      <w:rFonts w:ascii="GWZT-EN" w:hAnsi="Symbol" w:eastAsia="黑体"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20">
    <w:name w:val="Medium Grid 2 Accent 2"/>
    <w:basedOn w:val="17"/>
    <w:uiPriority w:val="68"/>
    <w:pPr>
      <w:spacing w:line="1" w:lineRule="auto"/>
    </w:pPr>
    <w:rPr>
      <w:rFonts w:ascii="GWZT-EN" w:hAnsi="Symbol" w:eastAsia="黑体"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21">
    <w:name w:val="Medium Grid 2 Accent 3"/>
    <w:basedOn w:val="17"/>
    <w:uiPriority w:val="68"/>
    <w:pPr>
      <w:spacing w:line="1" w:lineRule="auto"/>
    </w:pPr>
    <w:rPr>
      <w:rFonts w:ascii="GWZT-EN" w:hAnsi="Symbol" w:eastAsia="黑体"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22">
    <w:name w:val="Medium Grid 2 Accent 4"/>
    <w:basedOn w:val="17"/>
    <w:uiPriority w:val="68"/>
    <w:pPr>
      <w:spacing w:line="1" w:lineRule="auto"/>
    </w:pPr>
    <w:rPr>
      <w:rFonts w:ascii="GWZT-EN" w:hAnsi="Symbol" w:eastAsia="黑体"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23">
    <w:name w:val="Medium Grid 2 Accent 5"/>
    <w:basedOn w:val="17"/>
    <w:uiPriority w:val="68"/>
    <w:pPr>
      <w:spacing w:line="1" w:lineRule="auto"/>
    </w:pPr>
    <w:rPr>
      <w:rFonts w:ascii="GWZT-EN" w:hAnsi="Symbol" w:eastAsia="黑体"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24">
    <w:name w:val="Medium Grid 2 Accent 6"/>
    <w:basedOn w:val="17"/>
    <w:uiPriority w:val="68"/>
    <w:pPr>
      <w:spacing w:line="1" w:lineRule="auto"/>
    </w:pPr>
    <w:rPr>
      <w:rFonts w:ascii="GWZT-EN" w:hAnsi="Symbol" w:eastAsia="黑体"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25">
    <w:name w:val="Medium Grid 3"/>
    <w:basedOn w:val="17"/>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26">
    <w:name w:val="Medium Grid 3 Accent 1"/>
    <w:basedOn w:val="17"/>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27">
    <w:name w:val="Medium Grid 3 Accent 2"/>
    <w:basedOn w:val="17"/>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28">
    <w:name w:val="Medium Grid 3 Accent 3"/>
    <w:basedOn w:val="17"/>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29">
    <w:name w:val="Medium Grid 3 Accent 4"/>
    <w:basedOn w:val="17"/>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30">
    <w:name w:val="Medium Grid 3 Accent 5"/>
    <w:basedOn w:val="17"/>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31">
    <w:name w:val="Medium Grid 3 Accent 6"/>
    <w:basedOn w:val="17"/>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32">
    <w:name w:val="Dark List"/>
    <w:basedOn w:val="17"/>
    <w:uiPriority w:val="70"/>
    <w:pPr>
      <w:spacing w:line="1" w:lineRule="auto"/>
    </w:pPr>
    <w:rPr>
      <w:rFonts w:ascii="GWZT-EN"/>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33">
    <w:name w:val="Dark List Accent 1"/>
    <w:basedOn w:val="17"/>
    <w:uiPriority w:val="70"/>
    <w:pPr>
      <w:spacing w:line="1" w:lineRule="auto"/>
    </w:pPr>
    <w:rPr>
      <w:rFonts w:ascii="GWZT-EN"/>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34">
    <w:name w:val="Dark List Accent 2"/>
    <w:basedOn w:val="17"/>
    <w:uiPriority w:val="70"/>
    <w:pPr>
      <w:spacing w:line="1" w:lineRule="auto"/>
    </w:pPr>
    <w:rPr>
      <w:rFonts w:ascii="GWZT-EN"/>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35">
    <w:name w:val="Dark List Accent 3"/>
    <w:basedOn w:val="17"/>
    <w:uiPriority w:val="70"/>
    <w:pPr>
      <w:spacing w:line="1" w:lineRule="auto"/>
    </w:pPr>
    <w:rPr>
      <w:rFonts w:ascii="GWZT-EN"/>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36">
    <w:name w:val="Dark List Accent 4"/>
    <w:basedOn w:val="17"/>
    <w:uiPriority w:val="70"/>
    <w:pPr>
      <w:spacing w:line="1" w:lineRule="auto"/>
    </w:pPr>
    <w:rPr>
      <w:rFonts w:ascii="GWZT-EN"/>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37">
    <w:name w:val="Dark List Accent 5"/>
    <w:basedOn w:val="17"/>
    <w:uiPriority w:val="70"/>
    <w:pPr>
      <w:spacing w:line="1" w:lineRule="auto"/>
    </w:pPr>
    <w:rPr>
      <w:rFonts w:ascii="GWZT-EN"/>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38">
    <w:name w:val="Dark List Accent 6"/>
    <w:basedOn w:val="17"/>
    <w:uiPriority w:val="70"/>
    <w:pPr>
      <w:spacing w:line="1" w:lineRule="auto"/>
    </w:pPr>
    <w:rPr>
      <w:rFonts w:ascii="GWZT-EN"/>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39">
    <w:name w:val="Colorful Shading"/>
    <w:basedOn w:val="17"/>
    <w:uiPriority w:val="71"/>
    <w:pPr>
      <w:spacing w:line="1" w:lineRule="auto"/>
    </w:pPr>
    <w:rPr>
      <w:rFonts w:ascii="GWZT-EN"/>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40">
    <w:name w:val="Colorful Shading Accent 1"/>
    <w:basedOn w:val="17"/>
    <w:uiPriority w:val="71"/>
    <w:pPr>
      <w:spacing w:line="1" w:lineRule="auto"/>
    </w:pPr>
    <w:rPr>
      <w:rFonts w:ascii="GWZT-EN"/>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41">
    <w:name w:val="Colorful Shading Accent 2"/>
    <w:basedOn w:val="17"/>
    <w:uiPriority w:val="71"/>
    <w:pPr>
      <w:spacing w:line="1" w:lineRule="auto"/>
    </w:pPr>
    <w:rPr>
      <w:rFonts w:ascii="GWZT-EN"/>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42">
    <w:name w:val="Colorful Shading Accent 3"/>
    <w:basedOn w:val="17"/>
    <w:uiPriority w:val="71"/>
    <w:pPr>
      <w:spacing w:line="1" w:lineRule="auto"/>
    </w:pPr>
    <w:rPr>
      <w:rFonts w:ascii="GWZT-EN"/>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43">
    <w:name w:val="Colorful Shading Accent 4"/>
    <w:basedOn w:val="17"/>
    <w:uiPriority w:val="71"/>
    <w:pPr>
      <w:spacing w:line="1" w:lineRule="auto"/>
    </w:pPr>
    <w:rPr>
      <w:rFonts w:ascii="GWZT-EN"/>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44">
    <w:name w:val="Colorful Shading Accent 5"/>
    <w:basedOn w:val="17"/>
    <w:uiPriority w:val="71"/>
    <w:pPr>
      <w:spacing w:line="1" w:lineRule="auto"/>
    </w:pPr>
    <w:rPr>
      <w:rFonts w:ascii="GWZT-EN"/>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45">
    <w:name w:val="Colorful Shading Accent 6"/>
    <w:basedOn w:val="17"/>
    <w:uiPriority w:val="71"/>
    <w:pPr>
      <w:spacing w:line="1" w:lineRule="auto"/>
    </w:pPr>
    <w:rPr>
      <w:rFonts w:ascii="GWZT-EN"/>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46">
    <w:name w:val="Colorful List"/>
    <w:basedOn w:val="17"/>
    <w:uiPriority w:val="72"/>
    <w:pPr>
      <w:spacing w:line="1" w:lineRule="auto"/>
    </w:pPr>
    <w:rPr>
      <w:rFonts w:ascii="GWZT-EN"/>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47">
    <w:name w:val="Colorful List Accent 1"/>
    <w:basedOn w:val="17"/>
    <w:uiPriority w:val="72"/>
    <w:pPr>
      <w:spacing w:line="1" w:lineRule="auto"/>
    </w:pPr>
    <w:rPr>
      <w:rFonts w:ascii="GWZT-EN"/>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48">
    <w:name w:val="Colorful List Accent 2"/>
    <w:basedOn w:val="17"/>
    <w:uiPriority w:val="72"/>
    <w:pPr>
      <w:spacing w:line="1" w:lineRule="auto"/>
    </w:pPr>
    <w:rPr>
      <w:rFonts w:ascii="GWZT-EN"/>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49">
    <w:name w:val="Colorful List Accent 3"/>
    <w:basedOn w:val="17"/>
    <w:uiPriority w:val="72"/>
    <w:pPr>
      <w:spacing w:line="1" w:lineRule="auto"/>
    </w:pPr>
    <w:rPr>
      <w:rFonts w:ascii="GWZT-EN"/>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50">
    <w:name w:val="Colorful List Accent 4"/>
    <w:basedOn w:val="17"/>
    <w:uiPriority w:val="72"/>
    <w:pPr>
      <w:spacing w:line="1" w:lineRule="auto"/>
    </w:pPr>
    <w:rPr>
      <w:rFonts w:ascii="GWZT-EN"/>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51">
    <w:name w:val="Colorful List Accent 5"/>
    <w:basedOn w:val="17"/>
    <w:uiPriority w:val="72"/>
    <w:pPr>
      <w:spacing w:line="1" w:lineRule="auto"/>
    </w:pPr>
    <w:rPr>
      <w:rFonts w:ascii="GWZT-EN"/>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52">
    <w:name w:val="Colorful List Accent 6"/>
    <w:basedOn w:val="17"/>
    <w:uiPriority w:val="72"/>
    <w:pPr>
      <w:spacing w:line="1" w:lineRule="auto"/>
    </w:pPr>
    <w:rPr>
      <w:rFonts w:ascii="GWZT-EN"/>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53">
    <w:name w:val="Colorful Grid"/>
    <w:basedOn w:val="17"/>
    <w:uiPriority w:val="73"/>
    <w:pPr>
      <w:spacing w:line="1" w:lineRule="auto"/>
    </w:pPr>
    <w:rPr>
      <w:rFonts w:ascii="GWZT-EN"/>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54">
    <w:name w:val="Colorful Grid Accent 1"/>
    <w:basedOn w:val="17"/>
    <w:uiPriority w:val="73"/>
    <w:pPr>
      <w:spacing w:line="1" w:lineRule="auto"/>
    </w:pPr>
    <w:rPr>
      <w:rFonts w:ascii="GWZT-EN"/>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55">
    <w:name w:val="Colorful Grid Accent 2"/>
    <w:basedOn w:val="17"/>
    <w:uiPriority w:val="73"/>
    <w:pPr>
      <w:spacing w:line="1" w:lineRule="auto"/>
    </w:pPr>
    <w:rPr>
      <w:rFonts w:ascii="GWZT-EN"/>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56">
    <w:name w:val="Colorful Grid Accent 3"/>
    <w:basedOn w:val="17"/>
    <w:uiPriority w:val="73"/>
    <w:pPr>
      <w:spacing w:line="1" w:lineRule="auto"/>
    </w:pPr>
    <w:rPr>
      <w:rFonts w:ascii="GWZT-EN"/>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57">
    <w:name w:val="Colorful Grid Accent 4"/>
    <w:basedOn w:val="17"/>
    <w:uiPriority w:val="73"/>
    <w:pPr>
      <w:spacing w:line="1" w:lineRule="auto"/>
    </w:pPr>
    <w:rPr>
      <w:rFonts w:ascii="GWZT-EN"/>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58">
    <w:name w:val="Colorful Grid Accent 5"/>
    <w:basedOn w:val="17"/>
    <w:uiPriority w:val="73"/>
    <w:pPr>
      <w:spacing w:line="1" w:lineRule="auto"/>
    </w:pPr>
    <w:rPr>
      <w:rFonts w:ascii="GWZT-EN"/>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59">
    <w:name w:val="Colorful Grid Accent 6"/>
    <w:basedOn w:val="17"/>
    <w:uiPriority w:val="73"/>
    <w:pPr>
      <w:spacing w:line="1" w:lineRule="auto"/>
    </w:pPr>
    <w:rPr>
      <w:rFonts w:ascii="GWZT-EN"/>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161">
    <w:name w:val="Strong"/>
    <w:basedOn w:val="160"/>
    <w:qFormat/>
    <w:uiPriority w:val="0"/>
    <w:rPr>
      <w:rFonts w:ascii="GWZT-EN"/>
      <w:b/>
    </w:rPr>
  </w:style>
  <w:style w:type="character" w:styleId="162">
    <w:name w:val="endnote reference"/>
    <w:basedOn w:val="160"/>
    <w:uiPriority w:val="0"/>
    <w:rPr>
      <w:rFonts w:ascii="GWZT-EN"/>
      <w:vertAlign w:val="superscript"/>
    </w:rPr>
  </w:style>
  <w:style w:type="character" w:styleId="163">
    <w:name w:val="page number"/>
    <w:basedOn w:val="160"/>
    <w:uiPriority w:val="0"/>
    <w:rPr>
      <w:rFonts w:ascii="GWZT-EN"/>
    </w:rPr>
  </w:style>
  <w:style w:type="character" w:styleId="164">
    <w:name w:val="FollowedHyperlink"/>
    <w:basedOn w:val="160"/>
    <w:uiPriority w:val="0"/>
    <w:rPr>
      <w:rFonts w:ascii="GWZT-EN"/>
      <w:color w:val="800080"/>
      <w:u w:val="single"/>
    </w:rPr>
  </w:style>
  <w:style w:type="character" w:styleId="165">
    <w:name w:val="Emphasis"/>
    <w:basedOn w:val="160"/>
    <w:qFormat/>
    <w:uiPriority w:val="0"/>
    <w:rPr>
      <w:rFonts w:ascii="GWZT-EN"/>
      <w:i/>
    </w:rPr>
  </w:style>
  <w:style w:type="character" w:styleId="166">
    <w:name w:val="line number"/>
    <w:basedOn w:val="160"/>
    <w:uiPriority w:val="0"/>
    <w:rPr>
      <w:rFonts w:ascii="GWZT-EN"/>
    </w:rPr>
  </w:style>
  <w:style w:type="character" w:styleId="167">
    <w:name w:val="HTML Definition"/>
    <w:basedOn w:val="160"/>
    <w:uiPriority w:val="0"/>
    <w:rPr>
      <w:rFonts w:ascii="GWZT-EN"/>
      <w:i/>
    </w:rPr>
  </w:style>
  <w:style w:type="character" w:styleId="168">
    <w:name w:val="HTML Typewriter"/>
    <w:basedOn w:val="160"/>
    <w:uiPriority w:val="0"/>
    <w:rPr>
      <w:rFonts w:ascii="GWZT-EN" w:hAnsi="Courier New"/>
      <w:sz w:val="20"/>
    </w:rPr>
  </w:style>
  <w:style w:type="character" w:styleId="169">
    <w:name w:val="HTML Acronym"/>
    <w:basedOn w:val="160"/>
    <w:uiPriority w:val="0"/>
    <w:rPr>
      <w:rFonts w:ascii="GWZT-EN"/>
    </w:rPr>
  </w:style>
  <w:style w:type="character" w:styleId="170">
    <w:name w:val="HTML Variable"/>
    <w:basedOn w:val="160"/>
    <w:uiPriority w:val="0"/>
    <w:rPr>
      <w:rFonts w:ascii="GWZT-EN"/>
      <w:i/>
    </w:rPr>
  </w:style>
  <w:style w:type="character" w:styleId="171">
    <w:name w:val="Hyperlink"/>
    <w:basedOn w:val="160"/>
    <w:qFormat/>
    <w:uiPriority w:val="0"/>
    <w:rPr>
      <w:rFonts w:ascii="GWZT-EN"/>
      <w:color w:val="0000FF"/>
      <w:u w:val="single"/>
    </w:rPr>
  </w:style>
  <w:style w:type="character" w:styleId="172">
    <w:name w:val="HTML Code"/>
    <w:basedOn w:val="160"/>
    <w:uiPriority w:val="0"/>
    <w:rPr>
      <w:rFonts w:ascii="GWZT-EN" w:hAnsi="Courier New"/>
      <w:sz w:val="20"/>
    </w:rPr>
  </w:style>
  <w:style w:type="character" w:styleId="173">
    <w:name w:val="annotation reference"/>
    <w:basedOn w:val="160"/>
    <w:uiPriority w:val="0"/>
    <w:rPr>
      <w:rFonts w:ascii="GWZT-EN"/>
      <w:sz w:val="21"/>
    </w:rPr>
  </w:style>
  <w:style w:type="character" w:styleId="174">
    <w:name w:val="HTML Cite"/>
    <w:basedOn w:val="160"/>
    <w:uiPriority w:val="0"/>
    <w:rPr>
      <w:rFonts w:ascii="GWZT-EN"/>
      <w:i/>
    </w:rPr>
  </w:style>
  <w:style w:type="character" w:styleId="175">
    <w:name w:val="footnote reference"/>
    <w:basedOn w:val="160"/>
    <w:uiPriority w:val="0"/>
    <w:rPr>
      <w:rFonts w:ascii="GWZT-EN"/>
      <w:vertAlign w:val="superscript"/>
    </w:rPr>
  </w:style>
  <w:style w:type="character" w:styleId="176">
    <w:name w:val="HTML Keyboard"/>
    <w:basedOn w:val="160"/>
    <w:uiPriority w:val="0"/>
    <w:rPr>
      <w:rFonts w:ascii="GWZT-EN" w:hAnsi="Courier New"/>
      <w:sz w:val="20"/>
    </w:rPr>
  </w:style>
  <w:style w:type="character" w:styleId="177">
    <w:name w:val="HTML Sample"/>
    <w:basedOn w:val="160"/>
    <w:uiPriority w:val="0"/>
    <w:rPr>
      <w:rFonts w:ascii="GWZT-EN" w:hAnsi="Courier New"/>
    </w:rPr>
  </w:style>
  <w:style w:type="character" w:customStyle="1" w:styleId="178">
    <w:name w:val="标题 3 Char"/>
    <w:qFormat/>
    <w:uiPriority w:val="0"/>
    <w:rPr>
      <w:rFonts w:ascii="GWZT-EN" w:eastAsia="华文楷体"/>
      <w:b/>
      <w:sz w:val="32"/>
    </w:rPr>
  </w:style>
  <w:style w:type="character" w:customStyle="1" w:styleId="179">
    <w:name w:val="标题 4 Char"/>
    <w:link w:val="5"/>
    <w:qFormat/>
    <w:uiPriority w:val="0"/>
    <w:rPr>
      <w:rFonts w:ascii="GWZT-EN" w:hAnsi="Arial" w:eastAsia="华文仿宋"/>
      <w:b/>
      <w:sz w:val="28"/>
    </w:rPr>
  </w:style>
  <w:style w:type="character" w:customStyle="1" w:styleId="180">
    <w:name w:val="标题 2 字符"/>
    <w:basedOn w:val="160"/>
    <w:qFormat/>
    <w:uiPriority w:val="0"/>
    <w:rPr>
      <w:rFonts w:hint="default" w:ascii="GWZT-EN" w:hAnsi="Arial" w:eastAsia="华文楷体" w:cs="Arial"/>
      <w:b/>
      <w:kern w:val="2"/>
      <w:sz w:val="32"/>
      <w:szCs w:val="24"/>
    </w:rPr>
  </w:style>
  <w:style w:type="character" w:customStyle="1" w:styleId="181">
    <w:name w:val="标题 4 字符"/>
    <w:basedOn w:val="160"/>
    <w:qFormat/>
    <w:uiPriority w:val="0"/>
    <w:rPr>
      <w:rFonts w:hint="default" w:ascii="GWZT-EN" w:hAnsi="Arial" w:eastAsia="黑体" w:cs="Arial"/>
      <w:kern w:val="2"/>
      <w:sz w:val="28"/>
      <w:szCs w:val="24"/>
    </w:rPr>
  </w:style>
  <w:style w:type="paragraph" w:customStyle="1" w:styleId="182">
    <w:name w:val="章标题"/>
    <w:next w:val="1"/>
    <w:qFormat/>
    <w:uiPriority w:val="0"/>
    <w:pPr>
      <w:widowControl w:val="0"/>
      <w:spacing w:line="560" w:lineRule="exact"/>
      <w:jc w:val="center"/>
      <w:outlineLvl w:val="0"/>
    </w:pPr>
    <w:rPr>
      <w:rFonts w:ascii="GWZT-EN" w:hAnsi="黑体" w:eastAsia="黑体" w:cs="黑体"/>
      <w:spacing w:val="-6"/>
      <w:kern w:val="44"/>
      <w:sz w:val="32"/>
      <w:szCs w:val="32"/>
      <w:lang w:bidi="ar-SA"/>
    </w:rPr>
  </w:style>
  <w:style w:type="paragraph" w:customStyle="1" w:styleId="183">
    <w:name w:val="表格标题"/>
    <w:next w:val="1"/>
    <w:qFormat/>
    <w:uiPriority w:val="0"/>
    <w:pPr>
      <w:overflowPunct w:val="0"/>
      <w:topLinePunct/>
      <w:spacing w:line="560" w:lineRule="exact"/>
      <w:jc w:val="center"/>
      <w:outlineLvl w:val="9"/>
    </w:pPr>
    <w:rPr>
      <w:rFonts w:ascii="GWZT-EN" w:hAnsi="Times New Roman" w:eastAsia="方正仿宋_GB2312" w:cs="方正仿宋_GB2312"/>
      <w:spacing w:val="-6"/>
      <w:kern w:val="0"/>
      <w:sz w:val="32"/>
      <w:szCs w:val="32"/>
    </w:rPr>
  </w:style>
  <w:style w:type="character" w:customStyle="1" w:styleId="184">
    <w:name w:val="标题 2 Char"/>
    <w:link w:val="3"/>
    <w:qFormat/>
    <w:uiPriority w:val="0"/>
    <w:rPr>
      <w:rFonts w:ascii="GWZT-EN" w:hAnsi="Times New Roman" w:eastAsia="方正楷体_GB2312" w:cs="方正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3277</Words>
  <Characters>3294</Characters>
  <Lines>0</Lines>
  <Paragraphs>0</Paragraphs>
  <TotalTime>12</TotalTime>
  <ScaleCrop>false</ScaleCrop>
  <LinksUpToDate>false</LinksUpToDate>
  <CharactersWithSpaces>3325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2025-12-14T16:16:00Z</dcterms:created>
  <dc:creator>。</dc:creator>
  <cp:lastModifiedBy>宋宋</cp:lastModifiedBy>
  <cp:lastPrinted>2026-05-21T10:09:00Z</cp:lastPrinted>
  <dcterms:modified xsi:type="dcterms:W3CDTF">2026-06-02T01:30:00Z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232DA9C1358C4133AE3B72F3DE343F86_13</vt:lpwstr>
  </property>
  <property fmtid="{D5CDD505-2E9C-101B-9397-08002B2CF9AE}" pid="4" name="KSOTemplateDocerSaveRecord">
    <vt:lpwstr>eyJoZGlkIjoiNzEyYTQ4NzlkZjg2MTBmNDFjNjRkYTUwYmMzMjlhYzEiLCJ1c2VySWQiOiIyOTIwMTQ2MTMifQ==</vt:lpwstr>
  </property>
</Properties>
</file>