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16" w:tblpY="1938"/>
        <w:tblOverlap w:val="never"/>
        <w:tblW w:w="152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25"/>
        <w:gridCol w:w="1432"/>
        <w:gridCol w:w="1373"/>
        <w:gridCol w:w="1035"/>
        <w:gridCol w:w="1606"/>
        <w:gridCol w:w="1529"/>
        <w:gridCol w:w="1275"/>
        <w:gridCol w:w="1320"/>
        <w:gridCol w:w="1305"/>
        <w:gridCol w:w="1095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highlight w:val="none"/>
                <w:lang w:val="zh-CN" w:eastAsia="zh-CN"/>
              </w:rPr>
              <w:t>咸宁市市直单位</w:t>
            </w:r>
            <w:r>
              <w:rPr>
                <w:rFonts w:hint="default" w:ascii="方正小标宋简体" w:hAnsi="方正小标宋简体" w:eastAsia="方正小标宋简体" w:cs="方正小标宋简体"/>
                <w:color w:val="000000"/>
                <w:sz w:val="36"/>
                <w:szCs w:val="36"/>
                <w:highlight w:val="none"/>
                <w:lang w:val="zh-CN" w:eastAsia="zh-CN"/>
              </w:rPr>
              <w:t>国有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highlight w:val="none"/>
                <w:lang w:val="en-US" w:eastAsia="zh-CN"/>
              </w:rPr>
              <w:t>资产信息情况登记表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56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部门（科室）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：</w:t>
            </w:r>
          </w:p>
        </w:tc>
        <w:tc>
          <w:tcPr>
            <w:tcW w:w="4014" w:type="dxa"/>
            <w:gridSpan w:val="3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  <w:t>经办人：</w:t>
            </w:r>
          </w:p>
        </w:tc>
        <w:tc>
          <w:tcPr>
            <w:tcW w:w="41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登记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人：</w:t>
            </w:r>
          </w:p>
        </w:tc>
        <w:tc>
          <w:tcPr>
            <w:tcW w:w="3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购置时间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5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014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24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入账时间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资产分类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  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  量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  额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品牌规格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型号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"/>
              </w:rPr>
              <w:t>合同名称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存放地点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使用管理部门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管理人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使用人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exact"/>
        </w:trPr>
        <w:tc>
          <w:tcPr>
            <w:tcW w:w="7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4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pStyle w:val="3"/>
        <w:ind w:left="0" w:leftChars="0" w:firstLine="0" w:firstLineChars="0"/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</w:pPr>
    </w:p>
    <w:p>
      <w:pPr>
        <w:ind w:firstLine="480" w:firstLineChars="2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备注：通过资本性购置，符合固定资产、无形资产规定的，报销入账处理时填写此表。</w:t>
      </w:r>
    </w:p>
    <w:sectPr>
      <w:pgSz w:w="16838" w:h="11906" w:orient="landscape"/>
      <w:pgMar w:top="1803" w:right="283" w:bottom="1803" w:left="56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5A882D08"/>
    <w:rsid w:val="5A882D08"/>
    <w:rsid w:val="6682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left="420" w:leftChars="200"/>
    </w:pPr>
    <w:rPr>
      <w:rFonts w:ascii="Times New Roman" w:hAnsi="Times New Roman" w:cs="Times New Roman"/>
    </w:rPr>
  </w:style>
  <w:style w:type="paragraph" w:styleId="3">
    <w:name w:val="Body Text First Indent 2"/>
    <w:basedOn w:val="2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2023-12-04T12:45:00Z</dcterms:created>
  <dc:creator>Administrator</dc:creator>
  <cp:lastModifiedBy>Yolo</cp:lastModifiedBy>
  <dcterms:modified xsi:type="dcterms:W3CDTF">2023-12-18T13:43:56Z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CE8D8E7A6C6D4C7390B8E0E3C33EE9AF_11</vt:lpwstr>
  </property>
</Properties>
</file>